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309" w:rsidRPr="00320BDB" w:rsidRDefault="008B1E87"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 xml:space="preserve">Сводный отчет </w:t>
      </w:r>
    </w:p>
    <w:p w:rsidR="00B51309"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о результатах проведения оценки</w:t>
      </w:r>
      <w:r w:rsidR="00B51309" w:rsidRPr="00320BDB">
        <w:rPr>
          <w:rFonts w:ascii="Times New Roman" w:hAnsi="Times New Roman" w:cs="Times New Roman"/>
          <w:sz w:val="26"/>
          <w:szCs w:val="26"/>
        </w:rPr>
        <w:t xml:space="preserve"> </w:t>
      </w:r>
      <w:r w:rsidRPr="00320BDB">
        <w:rPr>
          <w:rFonts w:ascii="Times New Roman" w:hAnsi="Times New Roman" w:cs="Times New Roman"/>
          <w:sz w:val="26"/>
          <w:szCs w:val="26"/>
        </w:rPr>
        <w:t>регулирующего воздействия</w:t>
      </w:r>
    </w:p>
    <w:p w:rsidR="008F19E6"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 xml:space="preserve"> проекта муниципального</w:t>
      </w:r>
      <w:r w:rsidR="00B51309" w:rsidRPr="00320BDB">
        <w:rPr>
          <w:rFonts w:ascii="Times New Roman" w:hAnsi="Times New Roman" w:cs="Times New Roman"/>
          <w:sz w:val="26"/>
          <w:szCs w:val="26"/>
        </w:rPr>
        <w:t xml:space="preserve"> </w:t>
      </w:r>
      <w:r w:rsidRPr="00320BDB">
        <w:rPr>
          <w:rFonts w:ascii="Times New Roman" w:hAnsi="Times New Roman" w:cs="Times New Roman"/>
          <w:sz w:val="26"/>
          <w:szCs w:val="26"/>
        </w:rPr>
        <w:t>нормативного правового акта</w:t>
      </w:r>
    </w:p>
    <w:p w:rsidR="007C34C1" w:rsidRPr="00320BDB" w:rsidRDefault="007C34C1" w:rsidP="00527737">
      <w:pPr>
        <w:pStyle w:val="ConsPlusNormal"/>
        <w:jc w:val="both"/>
        <w:rPr>
          <w:rFonts w:ascii="Times New Roman" w:hAnsi="Times New Roman" w:cs="Times New Roman"/>
          <w:sz w:val="26"/>
          <w:szCs w:val="26"/>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4649"/>
        <w:gridCol w:w="4844"/>
      </w:tblGrid>
      <w:tr w:rsidR="007C34C1" w:rsidRPr="00320BDB" w:rsidTr="00542949">
        <w:tc>
          <w:tcPr>
            <w:tcW w:w="9493" w:type="dxa"/>
            <w:gridSpan w:val="2"/>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Сроки проведения публичного обсуждения проекта муниципального нормативного правового акта:</w:t>
            </w:r>
          </w:p>
        </w:tc>
      </w:tr>
      <w:tr w:rsidR="007C34C1" w:rsidRPr="00320BDB" w:rsidTr="00542949">
        <w:tc>
          <w:tcPr>
            <w:tcW w:w="4649"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начало:</w:t>
            </w:r>
          </w:p>
        </w:tc>
        <w:tc>
          <w:tcPr>
            <w:tcW w:w="4844" w:type="dxa"/>
            <w:tcBorders>
              <w:top w:val="single" w:sz="4" w:space="0" w:color="auto"/>
              <w:left w:val="single" w:sz="4" w:space="0" w:color="auto"/>
              <w:bottom w:val="single" w:sz="4" w:space="0" w:color="auto"/>
              <w:right w:val="single" w:sz="4" w:space="0" w:color="auto"/>
            </w:tcBorders>
          </w:tcPr>
          <w:p w:rsidR="007C34C1" w:rsidRPr="00320BDB" w:rsidRDefault="00811A06"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w:t>
            </w:r>
            <w:r w:rsidR="001F5557">
              <w:rPr>
                <w:rFonts w:ascii="Times New Roman" w:hAnsi="Times New Roman" w:cs="Times New Roman"/>
                <w:sz w:val="26"/>
                <w:szCs w:val="26"/>
              </w:rPr>
              <w:t>24</w:t>
            </w:r>
            <w:r w:rsidRPr="00320BDB">
              <w:rPr>
                <w:rFonts w:ascii="Times New Roman" w:hAnsi="Times New Roman" w:cs="Times New Roman"/>
                <w:sz w:val="26"/>
                <w:szCs w:val="26"/>
              </w:rPr>
              <w:t>»</w:t>
            </w:r>
            <w:r w:rsidR="001069E3" w:rsidRPr="00320BDB">
              <w:rPr>
                <w:rFonts w:ascii="Times New Roman" w:hAnsi="Times New Roman" w:cs="Times New Roman"/>
                <w:sz w:val="26"/>
                <w:szCs w:val="26"/>
              </w:rPr>
              <w:t xml:space="preserve"> </w:t>
            </w:r>
            <w:r w:rsidR="001F5557">
              <w:rPr>
                <w:rFonts w:ascii="Times New Roman" w:hAnsi="Times New Roman" w:cs="Times New Roman"/>
                <w:sz w:val="26"/>
                <w:szCs w:val="26"/>
              </w:rPr>
              <w:t>ноября</w:t>
            </w:r>
            <w:r w:rsidR="001069E3" w:rsidRPr="00320BDB">
              <w:rPr>
                <w:rFonts w:ascii="Times New Roman" w:hAnsi="Times New Roman" w:cs="Times New Roman"/>
                <w:sz w:val="26"/>
                <w:szCs w:val="26"/>
              </w:rPr>
              <w:t xml:space="preserve"> </w:t>
            </w:r>
            <w:r w:rsidR="007C34C1" w:rsidRPr="00320BDB">
              <w:rPr>
                <w:rFonts w:ascii="Times New Roman" w:hAnsi="Times New Roman" w:cs="Times New Roman"/>
                <w:sz w:val="26"/>
                <w:szCs w:val="26"/>
              </w:rPr>
              <w:t>20</w:t>
            </w:r>
            <w:r w:rsidR="00DD0361">
              <w:rPr>
                <w:rFonts w:ascii="Times New Roman" w:hAnsi="Times New Roman" w:cs="Times New Roman"/>
                <w:sz w:val="26"/>
                <w:szCs w:val="26"/>
              </w:rPr>
              <w:t>25</w:t>
            </w:r>
            <w:r w:rsidR="007C34C1" w:rsidRPr="00320BDB">
              <w:rPr>
                <w:rFonts w:ascii="Times New Roman" w:hAnsi="Times New Roman" w:cs="Times New Roman"/>
                <w:sz w:val="26"/>
                <w:szCs w:val="26"/>
              </w:rPr>
              <w:t xml:space="preserve"> года</w:t>
            </w:r>
          </w:p>
        </w:tc>
      </w:tr>
      <w:tr w:rsidR="007C34C1" w:rsidRPr="00320BDB" w:rsidTr="00542949">
        <w:tc>
          <w:tcPr>
            <w:tcW w:w="4649"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highlight w:val="yellow"/>
              </w:rPr>
            </w:pPr>
            <w:r w:rsidRPr="00320BDB">
              <w:rPr>
                <w:rFonts w:ascii="Times New Roman" w:hAnsi="Times New Roman" w:cs="Times New Roman"/>
                <w:sz w:val="26"/>
                <w:szCs w:val="26"/>
              </w:rPr>
              <w:t>окончание:</w:t>
            </w:r>
          </w:p>
        </w:tc>
        <w:tc>
          <w:tcPr>
            <w:tcW w:w="4844" w:type="dxa"/>
            <w:tcBorders>
              <w:top w:val="single" w:sz="4" w:space="0" w:color="auto"/>
              <w:left w:val="single" w:sz="4" w:space="0" w:color="auto"/>
              <w:bottom w:val="single" w:sz="4" w:space="0" w:color="auto"/>
              <w:right w:val="single" w:sz="4" w:space="0" w:color="auto"/>
            </w:tcBorders>
          </w:tcPr>
          <w:p w:rsidR="007C34C1" w:rsidRPr="00320BDB" w:rsidRDefault="00811A06"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w:t>
            </w:r>
            <w:r w:rsidR="001F5557">
              <w:rPr>
                <w:rFonts w:ascii="Times New Roman" w:hAnsi="Times New Roman" w:cs="Times New Roman"/>
                <w:sz w:val="26"/>
                <w:szCs w:val="26"/>
              </w:rPr>
              <w:t>19</w:t>
            </w:r>
            <w:r w:rsidRPr="00320BDB">
              <w:rPr>
                <w:rFonts w:ascii="Times New Roman" w:hAnsi="Times New Roman" w:cs="Times New Roman"/>
                <w:sz w:val="26"/>
                <w:szCs w:val="26"/>
              </w:rPr>
              <w:t>»</w:t>
            </w:r>
            <w:r w:rsidR="001F5557">
              <w:rPr>
                <w:rFonts w:ascii="Times New Roman" w:hAnsi="Times New Roman" w:cs="Times New Roman"/>
                <w:sz w:val="26"/>
                <w:szCs w:val="26"/>
              </w:rPr>
              <w:t xml:space="preserve"> декабря</w:t>
            </w:r>
            <w:r w:rsidR="001069E3" w:rsidRPr="00320BDB">
              <w:rPr>
                <w:rFonts w:ascii="Times New Roman" w:hAnsi="Times New Roman" w:cs="Times New Roman"/>
                <w:sz w:val="26"/>
                <w:szCs w:val="26"/>
              </w:rPr>
              <w:t xml:space="preserve"> </w:t>
            </w:r>
            <w:r w:rsidR="007C34C1" w:rsidRPr="00320BDB">
              <w:rPr>
                <w:rFonts w:ascii="Times New Roman" w:hAnsi="Times New Roman" w:cs="Times New Roman"/>
                <w:sz w:val="26"/>
                <w:szCs w:val="26"/>
              </w:rPr>
              <w:t>20</w:t>
            </w:r>
            <w:r w:rsidR="00DD0361">
              <w:rPr>
                <w:rFonts w:ascii="Times New Roman" w:hAnsi="Times New Roman" w:cs="Times New Roman"/>
                <w:sz w:val="26"/>
                <w:szCs w:val="26"/>
              </w:rPr>
              <w:t>25</w:t>
            </w:r>
            <w:r w:rsidR="001069E3" w:rsidRPr="00320BDB">
              <w:rPr>
                <w:rFonts w:ascii="Times New Roman" w:hAnsi="Times New Roman" w:cs="Times New Roman"/>
                <w:sz w:val="26"/>
                <w:szCs w:val="26"/>
              </w:rPr>
              <w:t xml:space="preserve"> </w:t>
            </w:r>
            <w:r w:rsidR="007C34C1" w:rsidRPr="00320BDB">
              <w:rPr>
                <w:rFonts w:ascii="Times New Roman" w:hAnsi="Times New Roman" w:cs="Times New Roman"/>
                <w:sz w:val="26"/>
                <w:szCs w:val="26"/>
              </w:rPr>
              <w:t>года</w:t>
            </w:r>
          </w:p>
        </w:tc>
      </w:tr>
      <w:tr w:rsidR="007C34C1" w:rsidRPr="00320BDB" w:rsidTr="00542949">
        <w:tc>
          <w:tcPr>
            <w:tcW w:w="9493" w:type="dxa"/>
            <w:gridSpan w:val="2"/>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Сведения о количестве замечаний и предложений, полученных в ходе проведения публичных консультаций по проекту муниципального нормативного правового акта:</w:t>
            </w:r>
          </w:p>
        </w:tc>
      </w:tr>
      <w:tr w:rsidR="007C34C1" w:rsidRPr="00320BDB" w:rsidTr="00542949">
        <w:tc>
          <w:tcPr>
            <w:tcW w:w="4649"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Всего замечаний и предложений, из них</w:t>
            </w:r>
          </w:p>
        </w:tc>
        <w:tc>
          <w:tcPr>
            <w:tcW w:w="4844"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center"/>
              <w:rPr>
                <w:rFonts w:ascii="Times New Roman" w:hAnsi="Times New Roman" w:cs="Times New Roman"/>
                <w:sz w:val="26"/>
                <w:szCs w:val="26"/>
              </w:rPr>
            </w:pPr>
          </w:p>
        </w:tc>
      </w:tr>
      <w:tr w:rsidR="007C34C1" w:rsidRPr="00320BDB" w:rsidTr="00542949">
        <w:tc>
          <w:tcPr>
            <w:tcW w:w="4649"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right"/>
              <w:rPr>
                <w:rFonts w:ascii="Times New Roman" w:hAnsi="Times New Roman" w:cs="Times New Roman"/>
                <w:sz w:val="26"/>
                <w:szCs w:val="26"/>
              </w:rPr>
            </w:pPr>
            <w:r w:rsidRPr="00320BDB">
              <w:rPr>
                <w:rFonts w:ascii="Times New Roman" w:hAnsi="Times New Roman" w:cs="Times New Roman"/>
                <w:sz w:val="26"/>
                <w:szCs w:val="26"/>
              </w:rPr>
              <w:t>учтено полностью</w:t>
            </w:r>
          </w:p>
        </w:tc>
        <w:tc>
          <w:tcPr>
            <w:tcW w:w="4844"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center"/>
              <w:rPr>
                <w:rFonts w:ascii="Times New Roman" w:hAnsi="Times New Roman" w:cs="Times New Roman"/>
                <w:sz w:val="26"/>
                <w:szCs w:val="26"/>
              </w:rPr>
            </w:pPr>
          </w:p>
        </w:tc>
      </w:tr>
      <w:tr w:rsidR="007C34C1" w:rsidRPr="00320BDB" w:rsidTr="00542949">
        <w:tc>
          <w:tcPr>
            <w:tcW w:w="4649"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right"/>
              <w:rPr>
                <w:rFonts w:ascii="Times New Roman" w:hAnsi="Times New Roman" w:cs="Times New Roman"/>
                <w:sz w:val="26"/>
                <w:szCs w:val="26"/>
              </w:rPr>
            </w:pPr>
            <w:r w:rsidRPr="00320BDB">
              <w:rPr>
                <w:rFonts w:ascii="Times New Roman" w:hAnsi="Times New Roman" w:cs="Times New Roman"/>
                <w:sz w:val="26"/>
                <w:szCs w:val="26"/>
              </w:rPr>
              <w:t>учтено частично</w:t>
            </w:r>
          </w:p>
        </w:tc>
        <w:tc>
          <w:tcPr>
            <w:tcW w:w="4844"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center"/>
              <w:rPr>
                <w:rFonts w:ascii="Times New Roman" w:hAnsi="Times New Roman" w:cs="Times New Roman"/>
                <w:sz w:val="26"/>
                <w:szCs w:val="26"/>
              </w:rPr>
            </w:pPr>
          </w:p>
        </w:tc>
      </w:tr>
      <w:tr w:rsidR="007C34C1" w:rsidRPr="00320BDB" w:rsidTr="00542949">
        <w:tc>
          <w:tcPr>
            <w:tcW w:w="4649"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right"/>
              <w:rPr>
                <w:rFonts w:ascii="Times New Roman" w:hAnsi="Times New Roman" w:cs="Times New Roman"/>
                <w:sz w:val="26"/>
                <w:szCs w:val="26"/>
              </w:rPr>
            </w:pPr>
            <w:r w:rsidRPr="00320BDB">
              <w:rPr>
                <w:rFonts w:ascii="Times New Roman" w:hAnsi="Times New Roman" w:cs="Times New Roman"/>
                <w:sz w:val="26"/>
                <w:szCs w:val="26"/>
              </w:rPr>
              <w:t>не учтено</w:t>
            </w:r>
          </w:p>
        </w:tc>
        <w:tc>
          <w:tcPr>
            <w:tcW w:w="4844"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center"/>
              <w:rPr>
                <w:rFonts w:ascii="Times New Roman" w:hAnsi="Times New Roman" w:cs="Times New Roman"/>
                <w:sz w:val="26"/>
                <w:szCs w:val="26"/>
              </w:rPr>
            </w:pPr>
          </w:p>
        </w:tc>
      </w:tr>
      <w:tr w:rsidR="0065211E" w:rsidRPr="00320BDB" w:rsidTr="0065211E">
        <w:tc>
          <w:tcPr>
            <w:tcW w:w="4649" w:type="dxa"/>
            <w:tcBorders>
              <w:top w:val="single" w:sz="4" w:space="0" w:color="auto"/>
              <w:left w:val="single" w:sz="4" w:space="0" w:color="auto"/>
              <w:bottom w:val="single" w:sz="4" w:space="0" w:color="auto"/>
              <w:right w:val="single" w:sz="4" w:space="0" w:color="auto"/>
            </w:tcBorders>
            <w:shd w:val="clear" w:color="auto" w:fill="auto"/>
          </w:tcPr>
          <w:p w:rsidR="0065211E" w:rsidRPr="00320BDB" w:rsidRDefault="0065211E"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Кроме того, получено отзывов, содержащих информаци</w:t>
            </w:r>
            <w:r w:rsidR="00BC7C26">
              <w:rPr>
                <w:rFonts w:ascii="Times New Roman" w:hAnsi="Times New Roman" w:cs="Times New Roman"/>
                <w:sz w:val="26"/>
                <w:szCs w:val="26"/>
              </w:rPr>
              <w:t xml:space="preserve">ю об одобрении текущей редакции </w:t>
            </w:r>
            <w:bookmarkStart w:id="0" w:name="_GoBack"/>
            <w:bookmarkEnd w:id="0"/>
            <w:proofErr w:type="gramStart"/>
            <w:r w:rsidR="00BC7C26">
              <w:rPr>
                <w:rFonts w:ascii="Times New Roman" w:hAnsi="Times New Roman" w:cs="Times New Roman"/>
                <w:sz w:val="26"/>
                <w:szCs w:val="26"/>
              </w:rPr>
              <w:t>проекта  муниципального</w:t>
            </w:r>
            <w:proofErr w:type="gramEnd"/>
            <w:r w:rsidR="00BC7C26">
              <w:rPr>
                <w:rFonts w:ascii="Times New Roman" w:hAnsi="Times New Roman" w:cs="Times New Roman"/>
                <w:sz w:val="26"/>
                <w:szCs w:val="26"/>
              </w:rPr>
              <w:t xml:space="preserve"> </w:t>
            </w:r>
            <w:r w:rsidRPr="00320BDB">
              <w:rPr>
                <w:rFonts w:ascii="Times New Roman" w:hAnsi="Times New Roman" w:cs="Times New Roman"/>
                <w:sz w:val="26"/>
                <w:szCs w:val="26"/>
              </w:rPr>
              <w:t xml:space="preserve">нормативного правового акта (об отсутствии замечаний и (или) предложений). </w:t>
            </w:r>
          </w:p>
        </w:tc>
        <w:tc>
          <w:tcPr>
            <w:tcW w:w="4844" w:type="dxa"/>
            <w:tcBorders>
              <w:top w:val="single" w:sz="4" w:space="0" w:color="auto"/>
              <w:left w:val="single" w:sz="4" w:space="0" w:color="auto"/>
              <w:bottom w:val="single" w:sz="4" w:space="0" w:color="auto"/>
              <w:right w:val="single" w:sz="4" w:space="0" w:color="auto"/>
            </w:tcBorders>
            <w:shd w:val="clear" w:color="auto" w:fill="auto"/>
          </w:tcPr>
          <w:p w:rsidR="0065211E" w:rsidRPr="00320BDB" w:rsidRDefault="0065211E" w:rsidP="00527737">
            <w:pPr>
              <w:pStyle w:val="ConsPlusNormal"/>
              <w:jc w:val="center"/>
              <w:rPr>
                <w:rFonts w:ascii="Times New Roman" w:hAnsi="Times New Roman" w:cs="Times New Roman"/>
                <w:sz w:val="26"/>
                <w:szCs w:val="26"/>
              </w:rPr>
            </w:pPr>
          </w:p>
        </w:tc>
      </w:tr>
    </w:tbl>
    <w:p w:rsidR="007C34C1" w:rsidRPr="00320BDB" w:rsidRDefault="007C34C1" w:rsidP="00527737">
      <w:pPr>
        <w:pStyle w:val="ConsPlusNormal"/>
        <w:jc w:val="both"/>
        <w:rPr>
          <w:rFonts w:ascii="Times New Roman" w:hAnsi="Times New Roman" w:cs="Times New Roman"/>
          <w:sz w:val="26"/>
          <w:szCs w:val="26"/>
        </w:rPr>
      </w:pPr>
    </w:p>
    <w:p w:rsidR="007C34C1" w:rsidRPr="00320BDB" w:rsidRDefault="00006C33" w:rsidP="00527737">
      <w:pPr>
        <w:pStyle w:val="ConsPlusNormal"/>
        <w:jc w:val="center"/>
        <w:rPr>
          <w:rFonts w:ascii="Times New Roman" w:hAnsi="Times New Roman" w:cs="Times New Roman"/>
          <w:sz w:val="26"/>
          <w:szCs w:val="26"/>
        </w:rPr>
      </w:pPr>
      <w:r>
        <w:rPr>
          <w:rFonts w:ascii="Times New Roman" w:hAnsi="Times New Roman" w:cs="Times New Roman"/>
          <w:sz w:val="26"/>
          <w:szCs w:val="26"/>
        </w:rPr>
        <w:t>1.</w:t>
      </w:r>
      <w:r w:rsidR="007C34C1" w:rsidRPr="00320BDB">
        <w:rPr>
          <w:rFonts w:ascii="Times New Roman" w:hAnsi="Times New Roman" w:cs="Times New Roman"/>
          <w:sz w:val="26"/>
          <w:szCs w:val="26"/>
        </w:rPr>
        <w:t>Общая информация</w:t>
      </w: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680"/>
        <w:gridCol w:w="3345"/>
        <w:gridCol w:w="5468"/>
      </w:tblGrid>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1.1.</w:t>
            </w:r>
          </w:p>
        </w:tc>
        <w:tc>
          <w:tcPr>
            <w:tcW w:w="8813" w:type="dxa"/>
            <w:gridSpan w:val="2"/>
            <w:tcBorders>
              <w:top w:val="single" w:sz="4" w:space="0" w:color="auto"/>
              <w:left w:val="single" w:sz="4" w:space="0" w:color="auto"/>
              <w:bottom w:val="single" w:sz="4" w:space="0" w:color="auto"/>
              <w:right w:val="single" w:sz="4" w:space="0" w:color="auto"/>
            </w:tcBorders>
          </w:tcPr>
          <w:p w:rsidR="007C34C1" w:rsidRPr="00320BDB" w:rsidRDefault="00FC3BD6"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Орган или с</w:t>
            </w:r>
            <w:r w:rsidR="007C34C1" w:rsidRPr="00320BDB">
              <w:rPr>
                <w:rFonts w:ascii="Times New Roman" w:hAnsi="Times New Roman" w:cs="Times New Roman"/>
                <w:sz w:val="26"/>
                <w:szCs w:val="26"/>
              </w:rPr>
              <w:t>труктурное подразделение администрации города Нефтеюганска (далее - разработчик):</w:t>
            </w:r>
          </w:p>
          <w:p w:rsidR="007C34C1" w:rsidRPr="00320BDB" w:rsidRDefault="00D30481" w:rsidP="00527737">
            <w:pPr>
              <w:pStyle w:val="ConsPlusNormal"/>
              <w:rPr>
                <w:rFonts w:ascii="Times New Roman" w:hAnsi="Times New Roman" w:cs="Times New Roman"/>
                <w:sz w:val="26"/>
                <w:szCs w:val="26"/>
              </w:rPr>
            </w:pPr>
            <w:r w:rsidRPr="00320BDB">
              <w:rPr>
                <w:rFonts w:ascii="Times New Roman" w:eastAsia="Calibri" w:hAnsi="Times New Roman" w:cs="Times New Roman"/>
                <w:color w:val="000000"/>
                <w:sz w:val="26"/>
                <w:szCs w:val="26"/>
                <w:lang w:eastAsia="en-US"/>
              </w:rPr>
              <w:t>Служба муниципального контроля</w:t>
            </w:r>
            <w:r w:rsidR="005545CF" w:rsidRPr="00320BDB">
              <w:rPr>
                <w:rFonts w:ascii="Times New Roman" w:eastAsia="Calibri" w:hAnsi="Times New Roman" w:cs="Times New Roman"/>
                <w:color w:val="000000"/>
                <w:sz w:val="26"/>
                <w:szCs w:val="26"/>
                <w:lang w:eastAsia="en-US"/>
              </w:rPr>
              <w:t xml:space="preserve"> администрации города Нефтеюганска</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1.2.</w:t>
            </w:r>
          </w:p>
        </w:tc>
        <w:tc>
          <w:tcPr>
            <w:tcW w:w="8813" w:type="dxa"/>
            <w:gridSpan w:val="2"/>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Сведения</w:t>
            </w:r>
            <w:r w:rsidR="00FC3BD6" w:rsidRPr="00320BDB">
              <w:rPr>
                <w:rFonts w:ascii="Times New Roman" w:hAnsi="Times New Roman" w:cs="Times New Roman"/>
                <w:sz w:val="26"/>
                <w:szCs w:val="26"/>
              </w:rPr>
              <w:t xml:space="preserve"> об органах или </w:t>
            </w:r>
            <w:r w:rsidRPr="00320BDB">
              <w:rPr>
                <w:rFonts w:ascii="Times New Roman" w:hAnsi="Times New Roman" w:cs="Times New Roman"/>
                <w:sz w:val="26"/>
                <w:szCs w:val="26"/>
              </w:rPr>
              <w:t>структурных подразделениях администрации города Нефтеюганска - соисполнителях:</w:t>
            </w:r>
            <w:r w:rsidR="007F7FF7">
              <w:rPr>
                <w:rFonts w:ascii="Times New Roman" w:hAnsi="Times New Roman" w:cs="Times New Roman"/>
                <w:sz w:val="26"/>
                <w:szCs w:val="26"/>
              </w:rPr>
              <w:t xml:space="preserve"> о</w:t>
            </w:r>
            <w:r w:rsidR="00726999" w:rsidRPr="00320BDB">
              <w:rPr>
                <w:rFonts w:ascii="Times New Roman" w:hAnsi="Times New Roman" w:cs="Times New Roman"/>
                <w:sz w:val="26"/>
                <w:szCs w:val="26"/>
              </w:rPr>
              <w:t>тсутствуют</w:t>
            </w:r>
            <w:r w:rsidR="000C543D" w:rsidRPr="00320BDB">
              <w:rPr>
                <w:rFonts w:ascii="Times New Roman" w:hAnsi="Times New Roman" w:cs="Times New Roman"/>
                <w:sz w:val="26"/>
                <w:szCs w:val="26"/>
              </w:rPr>
              <w:t xml:space="preserve"> ______</w:t>
            </w:r>
            <w:r w:rsidR="00726999" w:rsidRPr="00320BDB">
              <w:rPr>
                <w:rFonts w:ascii="Times New Roman" w:hAnsi="Times New Roman" w:cs="Times New Roman"/>
                <w:sz w:val="26"/>
                <w:szCs w:val="26"/>
              </w:rPr>
              <w:t>________</w:t>
            </w:r>
            <w:r w:rsidR="007F7FF7">
              <w:rPr>
                <w:rFonts w:ascii="Times New Roman" w:hAnsi="Times New Roman" w:cs="Times New Roman"/>
                <w:sz w:val="26"/>
                <w:szCs w:val="26"/>
              </w:rPr>
              <w:t>____</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1.3.</w:t>
            </w:r>
          </w:p>
        </w:tc>
        <w:tc>
          <w:tcPr>
            <w:tcW w:w="8813" w:type="dxa"/>
            <w:gridSpan w:val="2"/>
            <w:tcBorders>
              <w:top w:val="single" w:sz="4" w:space="0" w:color="auto"/>
              <w:left w:val="single" w:sz="4" w:space="0" w:color="auto"/>
              <w:bottom w:val="single" w:sz="4" w:space="0" w:color="auto"/>
              <w:right w:val="single" w:sz="4" w:space="0" w:color="auto"/>
            </w:tcBorders>
          </w:tcPr>
          <w:p w:rsidR="007C34C1" w:rsidRPr="00CB2347" w:rsidRDefault="007C34C1" w:rsidP="00CB234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Вид и наименование проекта муниципального нормативного правового акта:</w:t>
            </w:r>
            <w:r w:rsidR="00AC7177" w:rsidRPr="00320BDB">
              <w:rPr>
                <w:rFonts w:ascii="Times New Roman" w:hAnsi="Times New Roman" w:cs="Times New Roman"/>
                <w:sz w:val="26"/>
                <w:szCs w:val="26"/>
              </w:rPr>
              <w:t xml:space="preserve"> </w:t>
            </w:r>
            <w:r w:rsidR="00402B59" w:rsidRPr="00320BDB">
              <w:rPr>
                <w:rFonts w:ascii="Times New Roman" w:hAnsi="Times New Roman" w:cs="Times New Roman"/>
                <w:sz w:val="26"/>
                <w:szCs w:val="26"/>
              </w:rPr>
              <w:t>проекта решения Думы города Нефтеюганска «</w:t>
            </w:r>
            <w:r w:rsidR="00094068">
              <w:rPr>
                <w:rFonts w:ascii="Times New Roman" w:hAnsi="Times New Roman" w:cs="Times New Roman"/>
                <w:sz w:val="26"/>
                <w:szCs w:val="26"/>
              </w:rPr>
              <w:t xml:space="preserve">Об утверждении Положения </w:t>
            </w:r>
            <w:r w:rsidR="00CB2347" w:rsidRPr="00CB2347">
              <w:rPr>
                <w:rFonts w:ascii="Times New Roman" w:hAnsi="Times New Roman" w:cs="Times New Roman"/>
                <w:sz w:val="26"/>
                <w:szCs w:val="26"/>
              </w:rPr>
              <w:t>о муниципальном контрол</w:t>
            </w:r>
            <w:r w:rsidR="00CB2347">
              <w:rPr>
                <w:rFonts w:ascii="Times New Roman" w:hAnsi="Times New Roman" w:cs="Times New Roman"/>
                <w:sz w:val="26"/>
                <w:szCs w:val="26"/>
              </w:rPr>
              <w:t xml:space="preserve">е на автомобильном транспорте, </w:t>
            </w:r>
            <w:r w:rsidR="00CB2347" w:rsidRPr="00CB2347">
              <w:rPr>
                <w:rFonts w:ascii="Times New Roman" w:hAnsi="Times New Roman" w:cs="Times New Roman"/>
                <w:sz w:val="26"/>
                <w:szCs w:val="26"/>
              </w:rPr>
              <w:t>городском на</w:t>
            </w:r>
            <w:r w:rsidR="00CB2347">
              <w:rPr>
                <w:rFonts w:ascii="Times New Roman" w:hAnsi="Times New Roman" w:cs="Times New Roman"/>
                <w:sz w:val="26"/>
                <w:szCs w:val="26"/>
              </w:rPr>
              <w:t xml:space="preserve">земном электрическом транспорте </w:t>
            </w:r>
            <w:r w:rsidR="00CB2347" w:rsidRPr="00CB2347">
              <w:rPr>
                <w:rFonts w:ascii="Times New Roman" w:hAnsi="Times New Roman" w:cs="Times New Roman"/>
                <w:sz w:val="26"/>
                <w:szCs w:val="26"/>
              </w:rPr>
              <w:t>и в дорожном хозяйстве в городе Нефтеюганске</w:t>
            </w:r>
            <w:r w:rsidR="00CB2347">
              <w:rPr>
                <w:rFonts w:ascii="Times New Roman" w:hAnsi="Times New Roman" w:cs="Times New Roman"/>
                <w:sz w:val="26"/>
                <w:szCs w:val="26"/>
              </w:rPr>
              <w:t>»</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1.4.</w:t>
            </w:r>
          </w:p>
        </w:tc>
        <w:tc>
          <w:tcPr>
            <w:tcW w:w="8813" w:type="dxa"/>
            <w:gridSpan w:val="2"/>
            <w:tcBorders>
              <w:top w:val="single" w:sz="4" w:space="0" w:color="auto"/>
              <w:left w:val="single" w:sz="4" w:space="0" w:color="auto"/>
              <w:bottom w:val="single" w:sz="4" w:space="0" w:color="auto"/>
              <w:right w:val="single" w:sz="4" w:space="0" w:color="auto"/>
            </w:tcBorders>
          </w:tcPr>
          <w:p w:rsidR="00402B59" w:rsidRPr="00320BDB" w:rsidRDefault="007C34C1"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Краткое описание содержания предлагаемого правового регулирования, основание для разработки проекта муниципального нормативного правового акта:</w:t>
            </w:r>
            <w:r w:rsidR="00D31378" w:rsidRPr="00320BDB">
              <w:rPr>
                <w:rFonts w:ascii="Times New Roman" w:hAnsi="Times New Roman" w:cs="Times New Roman"/>
                <w:sz w:val="26"/>
                <w:szCs w:val="26"/>
              </w:rPr>
              <w:t xml:space="preserve"> </w:t>
            </w:r>
            <w:r w:rsidR="00402B59" w:rsidRPr="00320BDB">
              <w:rPr>
                <w:rFonts w:ascii="Times New Roman" w:hAnsi="Times New Roman" w:cs="Times New Roman"/>
                <w:sz w:val="26"/>
                <w:szCs w:val="26"/>
              </w:rPr>
              <w:t>Закрепление положения об организации осуществления муниципального контроля на автомобильном транспорте, городском наземном электрическом транспорте и в дорожном хозяйстве.</w:t>
            </w:r>
          </w:p>
          <w:p w:rsidR="007C34C1" w:rsidRPr="00320BDB" w:rsidRDefault="00402B59" w:rsidP="00527737">
            <w:pPr>
              <w:pStyle w:val="ConsPlusNormal"/>
              <w:jc w:val="both"/>
              <w:rPr>
                <w:rFonts w:ascii="Times New Roman" w:hAnsi="Times New Roman" w:cs="Times New Roman"/>
                <w:sz w:val="26"/>
                <w:szCs w:val="26"/>
                <w:u w:val="single"/>
              </w:rPr>
            </w:pPr>
            <w:r w:rsidRPr="00320BDB">
              <w:rPr>
                <w:rFonts w:ascii="Times New Roman" w:hAnsi="Times New Roman" w:cs="Times New Roman"/>
                <w:sz w:val="26"/>
                <w:szCs w:val="26"/>
              </w:rPr>
              <w:t>Правовое основание для разработки проекта муниципального нормативного правового акта -  Федеральный закон   от</w:t>
            </w:r>
            <w:r w:rsidR="00282BA6">
              <w:rPr>
                <w:rFonts w:ascii="Times New Roman" w:hAnsi="Times New Roman" w:cs="Times New Roman"/>
                <w:sz w:val="26"/>
                <w:szCs w:val="26"/>
              </w:rPr>
              <w:t xml:space="preserve"> 31.07.2020 </w:t>
            </w:r>
            <w:r w:rsidRPr="00320BDB">
              <w:rPr>
                <w:rFonts w:ascii="Times New Roman" w:hAnsi="Times New Roman" w:cs="Times New Roman"/>
                <w:sz w:val="26"/>
                <w:szCs w:val="26"/>
              </w:rPr>
              <w:t xml:space="preserve">№ 248-ФЗ </w:t>
            </w:r>
            <w:r w:rsidR="00456522">
              <w:rPr>
                <w:rFonts w:ascii="Times New Roman" w:hAnsi="Times New Roman" w:cs="Times New Roman"/>
                <w:sz w:val="26"/>
                <w:szCs w:val="26"/>
              </w:rPr>
              <w:t xml:space="preserve">                                     </w:t>
            </w:r>
            <w:r w:rsidRPr="00320BDB">
              <w:rPr>
                <w:rFonts w:ascii="Times New Roman" w:hAnsi="Times New Roman" w:cs="Times New Roman"/>
                <w:sz w:val="26"/>
                <w:szCs w:val="26"/>
              </w:rPr>
              <w:lastRenderedPageBreak/>
              <w:t xml:space="preserve">«О государственном контроле (надзоре) и муниципальном </w:t>
            </w:r>
            <w:r w:rsidRPr="00320BDB">
              <w:rPr>
                <w:rFonts w:ascii="Times New Roman" w:hAnsi="Times New Roman" w:cs="Times New Roman"/>
                <w:sz w:val="26"/>
                <w:szCs w:val="26"/>
                <w:u w:val="single"/>
              </w:rPr>
              <w:t>контроле в Российской Федерации», Устав города Нефтеюганска</w:t>
            </w:r>
          </w:p>
        </w:tc>
      </w:tr>
      <w:tr w:rsidR="007C34C1" w:rsidRPr="00320BDB" w:rsidTr="00542949">
        <w:tc>
          <w:tcPr>
            <w:tcW w:w="680" w:type="dxa"/>
            <w:vMerge w:val="restart"/>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lastRenderedPageBreak/>
              <w:t>1.5.</w:t>
            </w:r>
          </w:p>
        </w:tc>
        <w:tc>
          <w:tcPr>
            <w:tcW w:w="8813" w:type="dxa"/>
            <w:gridSpan w:val="2"/>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Контактная информация исполнителя разработчика:</w:t>
            </w:r>
          </w:p>
        </w:tc>
      </w:tr>
      <w:tr w:rsidR="007C34C1" w:rsidRPr="00320BDB" w:rsidTr="00542949">
        <w:tc>
          <w:tcPr>
            <w:tcW w:w="680" w:type="dxa"/>
            <w:vMerge/>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rPr>
            </w:pPr>
          </w:p>
        </w:tc>
        <w:tc>
          <w:tcPr>
            <w:tcW w:w="3345"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Ф.И.О.:</w:t>
            </w:r>
          </w:p>
        </w:tc>
        <w:tc>
          <w:tcPr>
            <w:tcW w:w="5468" w:type="dxa"/>
            <w:tcBorders>
              <w:top w:val="single" w:sz="4" w:space="0" w:color="auto"/>
              <w:left w:val="single" w:sz="4" w:space="0" w:color="auto"/>
              <w:bottom w:val="single" w:sz="4" w:space="0" w:color="auto"/>
              <w:right w:val="single" w:sz="4" w:space="0" w:color="auto"/>
            </w:tcBorders>
          </w:tcPr>
          <w:p w:rsidR="007C34C1" w:rsidRPr="00320BDB" w:rsidRDefault="00CA39CB" w:rsidP="00527737">
            <w:pPr>
              <w:pStyle w:val="ConsPlusNormal"/>
              <w:rPr>
                <w:rFonts w:ascii="Times New Roman" w:hAnsi="Times New Roman" w:cs="Times New Roman"/>
                <w:sz w:val="26"/>
                <w:szCs w:val="26"/>
              </w:rPr>
            </w:pPr>
            <w:r w:rsidRPr="00320BDB">
              <w:rPr>
                <w:rFonts w:ascii="Times New Roman" w:eastAsia="Calibri" w:hAnsi="Times New Roman" w:cs="Times New Roman"/>
                <w:sz w:val="26"/>
                <w:szCs w:val="26"/>
                <w:lang w:eastAsia="en-US"/>
              </w:rPr>
              <w:t xml:space="preserve">Якубова </w:t>
            </w:r>
            <w:proofErr w:type="spellStart"/>
            <w:r w:rsidRPr="00320BDB">
              <w:rPr>
                <w:rFonts w:ascii="Times New Roman" w:eastAsia="Calibri" w:hAnsi="Times New Roman" w:cs="Times New Roman"/>
                <w:sz w:val="26"/>
                <w:szCs w:val="26"/>
                <w:lang w:eastAsia="en-US"/>
              </w:rPr>
              <w:t>Элнара</w:t>
            </w:r>
            <w:proofErr w:type="spellEnd"/>
            <w:r w:rsidRPr="00320BDB">
              <w:rPr>
                <w:rFonts w:ascii="Times New Roman" w:eastAsia="Calibri" w:hAnsi="Times New Roman" w:cs="Times New Roman"/>
                <w:sz w:val="26"/>
                <w:szCs w:val="26"/>
                <w:lang w:eastAsia="en-US"/>
              </w:rPr>
              <w:t xml:space="preserve"> </w:t>
            </w:r>
            <w:proofErr w:type="spellStart"/>
            <w:r w:rsidRPr="00320BDB">
              <w:rPr>
                <w:rFonts w:ascii="Times New Roman" w:eastAsia="Calibri" w:hAnsi="Times New Roman" w:cs="Times New Roman"/>
                <w:sz w:val="26"/>
                <w:szCs w:val="26"/>
                <w:lang w:eastAsia="en-US"/>
              </w:rPr>
              <w:t>Джабаровна</w:t>
            </w:r>
            <w:proofErr w:type="spellEnd"/>
          </w:p>
        </w:tc>
      </w:tr>
      <w:tr w:rsidR="007C34C1" w:rsidRPr="00320BDB" w:rsidTr="00542949">
        <w:tc>
          <w:tcPr>
            <w:tcW w:w="680" w:type="dxa"/>
            <w:vMerge/>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p>
        </w:tc>
        <w:tc>
          <w:tcPr>
            <w:tcW w:w="3345"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Должность:</w:t>
            </w:r>
          </w:p>
        </w:tc>
        <w:tc>
          <w:tcPr>
            <w:tcW w:w="5468" w:type="dxa"/>
            <w:tcBorders>
              <w:top w:val="single" w:sz="4" w:space="0" w:color="auto"/>
              <w:left w:val="single" w:sz="4" w:space="0" w:color="auto"/>
              <w:bottom w:val="single" w:sz="4" w:space="0" w:color="auto"/>
              <w:right w:val="single" w:sz="4" w:space="0" w:color="auto"/>
            </w:tcBorders>
          </w:tcPr>
          <w:p w:rsidR="007C34C1" w:rsidRPr="00320BDB" w:rsidRDefault="00CE5666" w:rsidP="00527737">
            <w:pPr>
              <w:pStyle w:val="ConsPlusNormal"/>
              <w:rPr>
                <w:rFonts w:ascii="Times New Roman" w:hAnsi="Times New Roman" w:cs="Times New Roman"/>
                <w:sz w:val="26"/>
                <w:szCs w:val="26"/>
              </w:rPr>
            </w:pPr>
            <w:r w:rsidRPr="00320BDB">
              <w:rPr>
                <w:rFonts w:ascii="Times New Roman" w:eastAsia="Calibri" w:hAnsi="Times New Roman" w:cs="Times New Roman"/>
                <w:sz w:val="26"/>
                <w:szCs w:val="26"/>
                <w:lang w:eastAsia="en-US"/>
              </w:rPr>
              <w:t xml:space="preserve">Начальник </w:t>
            </w:r>
            <w:r w:rsidR="00CA39CB" w:rsidRPr="00320BDB">
              <w:rPr>
                <w:rFonts w:ascii="Times New Roman" w:eastAsia="Calibri" w:hAnsi="Times New Roman" w:cs="Times New Roman"/>
                <w:sz w:val="26"/>
                <w:szCs w:val="26"/>
                <w:lang w:eastAsia="en-US"/>
              </w:rPr>
              <w:t xml:space="preserve">службы муниципального контроля </w:t>
            </w:r>
            <w:r w:rsidRPr="00320BDB">
              <w:rPr>
                <w:rFonts w:ascii="Times New Roman" w:eastAsia="Calibri" w:hAnsi="Times New Roman" w:cs="Times New Roman"/>
                <w:sz w:val="26"/>
                <w:szCs w:val="26"/>
                <w:lang w:eastAsia="en-US"/>
              </w:rPr>
              <w:t>администрации города</w:t>
            </w:r>
            <w:r w:rsidR="00CA39CB" w:rsidRPr="00320BDB">
              <w:rPr>
                <w:rFonts w:ascii="Times New Roman" w:eastAsia="Calibri" w:hAnsi="Times New Roman" w:cs="Times New Roman"/>
                <w:sz w:val="26"/>
                <w:szCs w:val="26"/>
                <w:lang w:eastAsia="en-US"/>
              </w:rPr>
              <w:t xml:space="preserve"> Нефтеюганска</w:t>
            </w:r>
          </w:p>
        </w:tc>
      </w:tr>
      <w:tr w:rsidR="007C34C1" w:rsidRPr="00320BDB" w:rsidTr="00542949">
        <w:tc>
          <w:tcPr>
            <w:tcW w:w="680" w:type="dxa"/>
            <w:vMerge/>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p>
        </w:tc>
        <w:tc>
          <w:tcPr>
            <w:tcW w:w="3345"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Тел.:</w:t>
            </w:r>
          </w:p>
        </w:tc>
        <w:tc>
          <w:tcPr>
            <w:tcW w:w="5468" w:type="dxa"/>
            <w:tcBorders>
              <w:top w:val="single" w:sz="4" w:space="0" w:color="auto"/>
              <w:left w:val="single" w:sz="4" w:space="0" w:color="auto"/>
              <w:bottom w:val="single" w:sz="4" w:space="0" w:color="auto"/>
              <w:right w:val="single" w:sz="4" w:space="0" w:color="auto"/>
            </w:tcBorders>
          </w:tcPr>
          <w:p w:rsidR="007C34C1" w:rsidRPr="00320BDB" w:rsidRDefault="00453CA3" w:rsidP="00527737">
            <w:pPr>
              <w:pStyle w:val="ConsPlusNonformat"/>
              <w:jc w:val="both"/>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8</w:t>
            </w:r>
            <w:r w:rsidR="00320E26" w:rsidRPr="00320BDB">
              <w:rPr>
                <w:rFonts w:ascii="Times New Roman" w:eastAsia="Calibri" w:hAnsi="Times New Roman" w:cs="Times New Roman"/>
                <w:sz w:val="26"/>
                <w:szCs w:val="26"/>
                <w:lang w:eastAsia="en-US"/>
              </w:rPr>
              <w:t xml:space="preserve"> </w:t>
            </w:r>
            <w:r w:rsidRPr="00320BDB">
              <w:rPr>
                <w:rFonts w:ascii="Times New Roman" w:eastAsia="Calibri" w:hAnsi="Times New Roman" w:cs="Times New Roman"/>
                <w:sz w:val="26"/>
                <w:szCs w:val="26"/>
                <w:lang w:eastAsia="en-US"/>
              </w:rPr>
              <w:t>(346</w:t>
            </w:r>
            <w:r w:rsidR="009274F6" w:rsidRPr="00320BDB">
              <w:rPr>
                <w:rFonts w:ascii="Times New Roman" w:eastAsia="Calibri" w:hAnsi="Times New Roman" w:cs="Times New Roman"/>
                <w:sz w:val="26"/>
                <w:szCs w:val="26"/>
                <w:lang w:eastAsia="en-US"/>
              </w:rPr>
              <w:t>3) 23 71 87</w:t>
            </w:r>
          </w:p>
        </w:tc>
      </w:tr>
      <w:tr w:rsidR="007C34C1" w:rsidRPr="00320BDB" w:rsidTr="00542949">
        <w:tc>
          <w:tcPr>
            <w:tcW w:w="680" w:type="dxa"/>
            <w:vMerge/>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p>
        </w:tc>
        <w:tc>
          <w:tcPr>
            <w:tcW w:w="3345"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Адрес электронной почты:</w:t>
            </w:r>
          </w:p>
        </w:tc>
        <w:tc>
          <w:tcPr>
            <w:tcW w:w="5468" w:type="dxa"/>
            <w:tcBorders>
              <w:top w:val="single" w:sz="4" w:space="0" w:color="auto"/>
              <w:left w:val="single" w:sz="4" w:space="0" w:color="auto"/>
              <w:bottom w:val="single" w:sz="4" w:space="0" w:color="auto"/>
              <w:right w:val="single" w:sz="4" w:space="0" w:color="auto"/>
            </w:tcBorders>
          </w:tcPr>
          <w:p w:rsidR="007C34C1" w:rsidRPr="00320BDB" w:rsidRDefault="009274F6" w:rsidP="00527737">
            <w:pPr>
              <w:pStyle w:val="ConsPlusNonformat"/>
              <w:jc w:val="both"/>
              <w:rPr>
                <w:rFonts w:ascii="Times New Roman" w:hAnsi="Times New Roman" w:cs="Times New Roman"/>
                <w:sz w:val="26"/>
                <w:szCs w:val="26"/>
              </w:rPr>
            </w:pPr>
            <w:r w:rsidRPr="00320BDB">
              <w:rPr>
                <w:rFonts w:ascii="Times New Roman" w:eastAsia="Calibri" w:hAnsi="Times New Roman" w:cs="Times New Roman"/>
                <w:sz w:val="26"/>
                <w:szCs w:val="26"/>
                <w:lang w:val="en-US" w:eastAsia="en-US"/>
              </w:rPr>
              <w:t>SMK</w:t>
            </w:r>
            <w:r w:rsidR="00C0640E" w:rsidRPr="00320BDB">
              <w:rPr>
                <w:rFonts w:ascii="Times New Roman" w:eastAsia="Calibri" w:hAnsi="Times New Roman" w:cs="Times New Roman"/>
                <w:sz w:val="26"/>
                <w:szCs w:val="26"/>
                <w:lang w:eastAsia="en-US"/>
              </w:rPr>
              <w:t>@</w:t>
            </w:r>
            <w:proofErr w:type="spellStart"/>
            <w:r w:rsidR="00C0640E" w:rsidRPr="00320BDB">
              <w:rPr>
                <w:rFonts w:ascii="Times New Roman" w:eastAsia="Calibri" w:hAnsi="Times New Roman" w:cs="Times New Roman"/>
                <w:sz w:val="26"/>
                <w:szCs w:val="26"/>
                <w:lang w:val="en-US" w:eastAsia="en-US"/>
              </w:rPr>
              <w:t>admugansk</w:t>
            </w:r>
            <w:proofErr w:type="spellEnd"/>
            <w:r w:rsidR="00C0640E" w:rsidRPr="00320BDB">
              <w:rPr>
                <w:rFonts w:ascii="Times New Roman" w:eastAsia="Calibri" w:hAnsi="Times New Roman" w:cs="Times New Roman"/>
                <w:sz w:val="26"/>
                <w:szCs w:val="26"/>
                <w:lang w:eastAsia="en-US"/>
              </w:rPr>
              <w:t>.</w:t>
            </w:r>
            <w:proofErr w:type="spellStart"/>
            <w:r w:rsidR="00C0640E" w:rsidRPr="00320BDB">
              <w:rPr>
                <w:rFonts w:ascii="Times New Roman" w:eastAsia="Calibri" w:hAnsi="Times New Roman" w:cs="Times New Roman"/>
                <w:sz w:val="26"/>
                <w:szCs w:val="26"/>
                <w:lang w:val="en-US" w:eastAsia="en-US"/>
              </w:rPr>
              <w:t>ru</w:t>
            </w:r>
            <w:proofErr w:type="spellEnd"/>
            <w:r w:rsidR="00C0640E" w:rsidRPr="00320BDB">
              <w:rPr>
                <w:rFonts w:ascii="Times New Roman" w:eastAsia="Calibri" w:hAnsi="Times New Roman" w:cs="Times New Roman"/>
                <w:sz w:val="26"/>
                <w:szCs w:val="26"/>
                <w:lang w:eastAsia="en-US"/>
              </w:rPr>
              <w:t>.</w:t>
            </w:r>
          </w:p>
        </w:tc>
      </w:tr>
    </w:tbl>
    <w:p w:rsidR="007C34C1" w:rsidRPr="00320BDB" w:rsidRDefault="007C34C1" w:rsidP="00527737">
      <w:pPr>
        <w:pStyle w:val="ConsPlusNormal"/>
        <w:jc w:val="both"/>
        <w:rPr>
          <w:rFonts w:ascii="Times New Roman" w:hAnsi="Times New Roman" w:cs="Times New Roman"/>
          <w:sz w:val="26"/>
          <w:szCs w:val="26"/>
        </w:rPr>
      </w:pPr>
    </w:p>
    <w:p w:rsidR="00FC3BD6" w:rsidRPr="00320BDB" w:rsidRDefault="00006C33" w:rsidP="00527737">
      <w:pPr>
        <w:pStyle w:val="ConsPlusNormal"/>
        <w:jc w:val="center"/>
        <w:rPr>
          <w:rFonts w:ascii="Times New Roman" w:hAnsi="Times New Roman" w:cs="Times New Roman"/>
          <w:sz w:val="26"/>
          <w:szCs w:val="26"/>
        </w:rPr>
      </w:pPr>
      <w:r>
        <w:rPr>
          <w:rFonts w:ascii="Times New Roman" w:hAnsi="Times New Roman" w:cs="Times New Roman"/>
          <w:sz w:val="26"/>
          <w:szCs w:val="26"/>
        </w:rPr>
        <w:t>2.</w:t>
      </w:r>
      <w:r w:rsidR="00FC3BD6" w:rsidRPr="00320BDB">
        <w:rPr>
          <w:rFonts w:ascii="Times New Roman" w:hAnsi="Times New Roman" w:cs="Times New Roman"/>
          <w:sz w:val="26"/>
          <w:szCs w:val="26"/>
        </w:rPr>
        <w:t xml:space="preserve">Степень регулирующего воздействия </w:t>
      </w:r>
    </w:p>
    <w:p w:rsidR="00FC3BD6" w:rsidRPr="004B2ABD" w:rsidRDefault="00FC3BD6"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проекта муниципального нормативного правового акта, анализ регулируемых проектом муниципального нормативного правового акта, отношений, обуславливающих необходимость проведения ОРВ</w:t>
      </w:r>
    </w:p>
    <w:tbl>
      <w:tblPr>
        <w:tblStyle w:val="1"/>
        <w:tblW w:w="0" w:type="auto"/>
        <w:tblLook w:val="04A0" w:firstRow="1" w:lastRow="0" w:firstColumn="1" w:lastColumn="0" w:noHBand="0" w:noVBand="1"/>
      </w:tblPr>
      <w:tblGrid>
        <w:gridCol w:w="1133"/>
        <w:gridCol w:w="3774"/>
        <w:gridCol w:w="4721"/>
      </w:tblGrid>
      <w:tr w:rsidR="00FC3BD6" w:rsidRPr="00320BDB" w:rsidTr="00FC3BD6">
        <w:tc>
          <w:tcPr>
            <w:tcW w:w="1133" w:type="dxa"/>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2.1</w:t>
            </w:r>
          </w:p>
        </w:tc>
        <w:tc>
          <w:tcPr>
            <w:tcW w:w="3774" w:type="dxa"/>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Степень регулирующего воздействия проекта муниципального нормативного правового акта:</w:t>
            </w:r>
          </w:p>
        </w:tc>
        <w:tc>
          <w:tcPr>
            <w:tcW w:w="4721" w:type="dxa"/>
          </w:tcPr>
          <w:p w:rsidR="00FC3BD6" w:rsidRPr="00320BDB" w:rsidRDefault="008E4705" w:rsidP="00527737">
            <w:pPr>
              <w:pBdr>
                <w:bottom w:val="single" w:sz="4" w:space="1" w:color="auto"/>
              </w:pBdr>
              <w:jc w:val="center"/>
              <w:rPr>
                <w:rFonts w:ascii="Times New Roman" w:eastAsia="Calibri" w:hAnsi="Times New Roman" w:cs="Times New Roman"/>
                <w:sz w:val="26"/>
                <w:szCs w:val="26"/>
              </w:rPr>
            </w:pPr>
            <w:r>
              <w:rPr>
                <w:rFonts w:ascii="Times New Roman" w:eastAsia="Calibri" w:hAnsi="Times New Roman" w:cs="Times New Roman"/>
                <w:sz w:val="26"/>
                <w:szCs w:val="26"/>
              </w:rPr>
              <w:t>высокая</w:t>
            </w:r>
          </w:p>
          <w:p w:rsidR="00FC3BD6" w:rsidRPr="00320BDB" w:rsidRDefault="00FC3BD6" w:rsidP="00527737">
            <w:pPr>
              <w:contextualSpacing/>
              <w:jc w:val="center"/>
              <w:rPr>
                <w:rFonts w:ascii="Times New Roman" w:eastAsia="Calibri" w:hAnsi="Times New Roman" w:cs="Times New Roman"/>
                <w:i/>
                <w:sz w:val="26"/>
                <w:szCs w:val="26"/>
                <w:lang w:eastAsia="en-US"/>
              </w:rPr>
            </w:pPr>
            <w:r w:rsidRPr="00320BDB">
              <w:rPr>
                <w:rFonts w:ascii="Times New Roman" w:eastAsia="Calibri" w:hAnsi="Times New Roman" w:cs="Times New Roman"/>
                <w:i/>
                <w:sz w:val="26"/>
                <w:szCs w:val="26"/>
                <w:lang w:eastAsia="en-US"/>
              </w:rPr>
              <w:t>(высокая/ средняя/ низкая)</w:t>
            </w:r>
          </w:p>
        </w:tc>
      </w:tr>
      <w:tr w:rsidR="00FC3BD6" w:rsidRPr="00320BDB" w:rsidTr="00FC3BD6">
        <w:tc>
          <w:tcPr>
            <w:tcW w:w="1133" w:type="dxa"/>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2.2</w:t>
            </w:r>
          </w:p>
        </w:tc>
        <w:tc>
          <w:tcPr>
            <w:tcW w:w="8495" w:type="dxa"/>
            <w:gridSpan w:val="2"/>
          </w:tcPr>
          <w:p w:rsidR="00FC3BD6" w:rsidRPr="00320BDB" w:rsidRDefault="00FC3BD6" w:rsidP="00527737">
            <w:pPr>
              <w:pBdr>
                <w:bottom w:val="single" w:sz="4" w:space="1" w:color="auto"/>
              </w:pBdr>
              <w:jc w:val="both"/>
              <w:rPr>
                <w:rFonts w:ascii="Times New Roman" w:eastAsia="Calibri" w:hAnsi="Times New Roman" w:cs="Times New Roman"/>
                <w:sz w:val="26"/>
                <w:szCs w:val="26"/>
              </w:rPr>
            </w:pPr>
            <w:r w:rsidRPr="00320BDB">
              <w:rPr>
                <w:rFonts w:ascii="Times New Roman" w:eastAsia="Calibri" w:hAnsi="Times New Roman" w:cs="Times New Roman"/>
                <w:sz w:val="26"/>
                <w:szCs w:val="26"/>
              </w:rPr>
              <w:t>Обоснование отнесения проекта муниципального нормативного правового акта к определенной степени регулирующего воздействия:</w:t>
            </w:r>
          </w:p>
          <w:p w:rsidR="00FC3BD6" w:rsidRPr="00320BDB" w:rsidRDefault="00320BDB" w:rsidP="00527737">
            <w:pPr>
              <w:jc w:val="both"/>
              <w:rPr>
                <w:rFonts w:ascii="Times New Roman" w:eastAsia="Calibri" w:hAnsi="Times New Roman" w:cs="Times New Roman"/>
                <w:sz w:val="26"/>
                <w:szCs w:val="26"/>
                <w:u w:val="single"/>
              </w:rPr>
            </w:pPr>
            <w:r w:rsidRPr="00320BDB">
              <w:rPr>
                <w:rFonts w:ascii="Times New Roman" w:eastAsia="Calibri" w:hAnsi="Times New Roman" w:cs="Times New Roman"/>
                <w:sz w:val="26"/>
                <w:szCs w:val="26"/>
              </w:rPr>
              <w:t>проект муниципального нормативного правового акта содержит положен</w:t>
            </w:r>
            <w:r w:rsidR="008E4705">
              <w:rPr>
                <w:rFonts w:ascii="Times New Roman" w:eastAsia="Calibri" w:hAnsi="Times New Roman" w:cs="Times New Roman"/>
                <w:sz w:val="26"/>
                <w:szCs w:val="26"/>
              </w:rPr>
              <w:t>ия, предусмотренные подпунктом а) пункта 1.8 Порядка</w:t>
            </w:r>
          </w:p>
        </w:tc>
      </w:tr>
      <w:tr w:rsidR="00FC3BD6" w:rsidRPr="00320BDB" w:rsidTr="00FC3BD6">
        <w:tc>
          <w:tcPr>
            <w:tcW w:w="4907" w:type="dxa"/>
            <w:gridSpan w:val="2"/>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2.3. Содержание проекта  муниципального нормативного правового акта:</w:t>
            </w:r>
          </w:p>
        </w:tc>
        <w:tc>
          <w:tcPr>
            <w:tcW w:w="4721" w:type="dxa"/>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2.4.Оценка наличия в проекте акта положений, регулирующих отношения в указанной области (сфере)</w:t>
            </w:r>
          </w:p>
        </w:tc>
      </w:tr>
      <w:tr w:rsidR="00FC3BD6" w:rsidRPr="00320BDB" w:rsidTr="00FC3BD6">
        <w:tc>
          <w:tcPr>
            <w:tcW w:w="1133" w:type="dxa"/>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2.3.1</w:t>
            </w:r>
          </w:p>
        </w:tc>
        <w:tc>
          <w:tcPr>
            <w:tcW w:w="3774" w:type="dxa"/>
          </w:tcPr>
          <w:p w:rsidR="00FC3BD6" w:rsidRPr="00320BDB" w:rsidRDefault="00FC3BD6" w:rsidP="00527737">
            <w:pPr>
              <w:rPr>
                <w:rFonts w:ascii="Times New Roman" w:eastAsia="Times New Roman" w:hAnsi="Times New Roman" w:cs="Times New Roman"/>
                <w:sz w:val="26"/>
                <w:szCs w:val="26"/>
                <w:lang w:eastAsia="en-US"/>
              </w:rPr>
            </w:pPr>
            <w:r w:rsidRPr="00320BDB">
              <w:rPr>
                <w:rFonts w:ascii="Times New Roman" w:eastAsia="Times New Roman" w:hAnsi="Times New Roman" w:cs="Times New Roman"/>
                <w:sz w:val="26"/>
                <w:szCs w:val="26"/>
                <w:lang w:eastAsia="en-US"/>
              </w:rPr>
              <w:t>содержит положения, устанавливающие (изменяющие) обязательные требования для субъектов предпринимательской и иной экономической деятельности</w:t>
            </w:r>
          </w:p>
        </w:tc>
        <w:tc>
          <w:tcPr>
            <w:tcW w:w="4721" w:type="dxa"/>
          </w:tcPr>
          <w:p w:rsidR="00FC3BD6" w:rsidRPr="00320BDB" w:rsidRDefault="001A3F65" w:rsidP="00527737">
            <w:pPr>
              <w:spacing w:after="200"/>
              <w:jc w:val="center"/>
              <w:rPr>
                <w:rFonts w:ascii="Times New Roman" w:eastAsia="Times New Roman" w:hAnsi="Times New Roman" w:cs="Times New Roman"/>
                <w:sz w:val="26"/>
                <w:szCs w:val="26"/>
                <w:lang w:eastAsia="en-US"/>
              </w:rPr>
            </w:pPr>
            <w:r w:rsidRPr="00320BDB">
              <w:rPr>
                <w:rFonts w:ascii="Times New Roman" w:eastAsia="Times New Roman" w:hAnsi="Times New Roman" w:cs="Times New Roman"/>
                <w:i/>
                <w:sz w:val="26"/>
                <w:szCs w:val="26"/>
                <w:lang w:eastAsia="en-US"/>
              </w:rPr>
              <w:t>нет</w:t>
            </w:r>
          </w:p>
        </w:tc>
      </w:tr>
      <w:tr w:rsidR="00FC3BD6" w:rsidRPr="00320BDB" w:rsidTr="00FC3BD6">
        <w:tc>
          <w:tcPr>
            <w:tcW w:w="1133" w:type="dxa"/>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2.3.2.</w:t>
            </w:r>
          </w:p>
        </w:tc>
        <w:tc>
          <w:tcPr>
            <w:tcW w:w="3774" w:type="dxa"/>
          </w:tcPr>
          <w:p w:rsidR="00FC3BD6" w:rsidRPr="00320BDB" w:rsidRDefault="00FC3BD6" w:rsidP="00527737">
            <w:pPr>
              <w:rPr>
                <w:rFonts w:ascii="Times New Roman" w:eastAsia="Times New Roman" w:hAnsi="Times New Roman" w:cs="Times New Roman"/>
                <w:sz w:val="26"/>
                <w:szCs w:val="26"/>
                <w:lang w:eastAsia="en-US"/>
              </w:rPr>
            </w:pPr>
            <w:r w:rsidRPr="00320BDB">
              <w:rPr>
                <w:rFonts w:ascii="Times New Roman" w:eastAsia="Times New Roman" w:hAnsi="Times New Roman" w:cs="Times New Roman"/>
                <w:sz w:val="26"/>
                <w:szCs w:val="26"/>
                <w:lang w:eastAsia="en-US"/>
              </w:rPr>
              <w:t>содержит положения, устанавливающие (изменяющие) обязанности и запреты для субъектов предпринимательской и инвестиционной деятельности</w:t>
            </w:r>
          </w:p>
        </w:tc>
        <w:tc>
          <w:tcPr>
            <w:tcW w:w="4721" w:type="dxa"/>
          </w:tcPr>
          <w:p w:rsidR="00FC3BD6" w:rsidRDefault="00BE7E9A" w:rsidP="00527737">
            <w:pPr>
              <w:jc w:val="center"/>
              <w:rPr>
                <w:rFonts w:ascii="Times New Roman" w:eastAsia="Times New Roman" w:hAnsi="Times New Roman" w:cs="Times New Roman"/>
                <w:i/>
                <w:sz w:val="26"/>
                <w:szCs w:val="26"/>
                <w:lang w:eastAsia="en-US"/>
              </w:rPr>
            </w:pPr>
            <w:r>
              <w:rPr>
                <w:rFonts w:ascii="Times New Roman" w:eastAsia="Times New Roman" w:hAnsi="Times New Roman" w:cs="Times New Roman"/>
                <w:i/>
                <w:sz w:val="26"/>
                <w:szCs w:val="26"/>
                <w:lang w:eastAsia="en-US"/>
              </w:rPr>
              <w:t>д</w:t>
            </w:r>
            <w:r w:rsidR="00F07A25">
              <w:rPr>
                <w:rFonts w:ascii="Times New Roman" w:eastAsia="Times New Roman" w:hAnsi="Times New Roman" w:cs="Times New Roman"/>
                <w:i/>
                <w:sz w:val="26"/>
                <w:szCs w:val="26"/>
                <w:lang w:eastAsia="en-US"/>
              </w:rPr>
              <w:t>а</w:t>
            </w:r>
          </w:p>
          <w:p w:rsidR="00D067F0" w:rsidRPr="00320BDB" w:rsidRDefault="00D067F0" w:rsidP="00527737">
            <w:pPr>
              <w:jc w:val="center"/>
              <w:rPr>
                <w:rFonts w:ascii="Times New Roman" w:eastAsia="Times New Roman" w:hAnsi="Times New Roman" w:cs="Times New Roman"/>
                <w:i/>
                <w:sz w:val="26"/>
                <w:szCs w:val="26"/>
                <w:lang w:eastAsia="en-US"/>
              </w:rPr>
            </w:pPr>
            <w:r>
              <w:rPr>
                <w:rFonts w:ascii="Times New Roman" w:eastAsia="Times New Roman" w:hAnsi="Times New Roman" w:cs="Times New Roman"/>
                <w:i/>
                <w:sz w:val="26"/>
                <w:szCs w:val="26"/>
                <w:lang w:eastAsia="en-US"/>
              </w:rPr>
              <w:t>(</w:t>
            </w:r>
            <w:r w:rsidRPr="00333678">
              <w:rPr>
                <w:rFonts w:ascii="Times New Roman" w:eastAsia="Times New Roman" w:hAnsi="Times New Roman" w:cs="Times New Roman"/>
                <w:i/>
                <w:sz w:val="26"/>
                <w:szCs w:val="26"/>
                <w:lang w:eastAsia="en-US"/>
              </w:rPr>
              <w:t xml:space="preserve">пункты 3.8-3.11 </w:t>
            </w:r>
            <w:r w:rsidR="00A72300">
              <w:rPr>
                <w:rFonts w:ascii="Times New Roman" w:eastAsia="Times New Roman" w:hAnsi="Times New Roman" w:cs="Times New Roman"/>
                <w:i/>
                <w:sz w:val="26"/>
                <w:szCs w:val="26"/>
                <w:lang w:eastAsia="en-US"/>
              </w:rPr>
              <w:t xml:space="preserve">приложения к </w:t>
            </w:r>
            <w:r w:rsidRPr="00333678">
              <w:rPr>
                <w:rFonts w:ascii="Times New Roman" w:eastAsia="Times New Roman" w:hAnsi="Times New Roman" w:cs="Times New Roman"/>
                <w:i/>
                <w:sz w:val="26"/>
                <w:szCs w:val="26"/>
                <w:lang w:eastAsia="en-US"/>
              </w:rPr>
              <w:t>проект</w:t>
            </w:r>
            <w:r w:rsidR="00A72300">
              <w:rPr>
                <w:rFonts w:ascii="Times New Roman" w:hAnsi="Times New Roman" w:cs="Times New Roman"/>
                <w:i/>
                <w:sz w:val="26"/>
                <w:szCs w:val="26"/>
              </w:rPr>
              <w:t>у</w:t>
            </w:r>
            <w:r w:rsidRPr="00333678">
              <w:rPr>
                <w:rFonts w:ascii="Times New Roman" w:hAnsi="Times New Roman" w:cs="Times New Roman"/>
                <w:i/>
                <w:sz w:val="26"/>
                <w:szCs w:val="26"/>
              </w:rPr>
              <w:t xml:space="preserve"> </w:t>
            </w:r>
            <w:r w:rsidRPr="00333678">
              <w:rPr>
                <w:rFonts w:ascii="Times New Roman" w:eastAsia="Times New Roman" w:hAnsi="Times New Roman" w:cs="Times New Roman"/>
                <w:i/>
                <w:sz w:val="26"/>
                <w:szCs w:val="26"/>
                <w:lang w:eastAsia="en-US"/>
              </w:rPr>
              <w:t>решения Думы города Нефтеюганска «О внесении изменений в</w:t>
            </w:r>
            <w:r w:rsidRPr="000329C3">
              <w:rPr>
                <w:rFonts w:ascii="Times New Roman" w:eastAsia="Times New Roman" w:hAnsi="Times New Roman" w:cs="Times New Roman"/>
                <w:i/>
                <w:sz w:val="26"/>
                <w:szCs w:val="26"/>
                <w:lang w:eastAsia="en-US"/>
              </w:rPr>
              <w:t xml:space="preserve"> Положение   </w:t>
            </w:r>
            <w:r w:rsidR="006001DE" w:rsidRPr="006001DE">
              <w:rPr>
                <w:rFonts w:ascii="Times New Roman" w:eastAsia="Times New Roman" w:hAnsi="Times New Roman" w:cs="Times New Roman"/>
                <w:i/>
                <w:sz w:val="26"/>
                <w:szCs w:val="26"/>
                <w:lang w:eastAsia="en-US"/>
              </w:rPr>
              <w:t>о муниципальном контроле на автомобильном транспорте, городском наземном электрическом транспорте и в дорожном хозяйстве в го</w:t>
            </w:r>
            <w:r w:rsidR="006001DE">
              <w:rPr>
                <w:rFonts w:ascii="Times New Roman" w:eastAsia="Times New Roman" w:hAnsi="Times New Roman" w:cs="Times New Roman"/>
                <w:i/>
                <w:sz w:val="26"/>
                <w:szCs w:val="26"/>
                <w:lang w:eastAsia="en-US"/>
              </w:rPr>
              <w:t>роде Нефтеюганске</w:t>
            </w:r>
            <w:r>
              <w:rPr>
                <w:rFonts w:ascii="Times New Roman" w:eastAsia="Times New Roman" w:hAnsi="Times New Roman" w:cs="Times New Roman"/>
                <w:i/>
                <w:sz w:val="26"/>
                <w:szCs w:val="26"/>
                <w:lang w:eastAsia="en-US"/>
              </w:rPr>
              <w:t>»)</w:t>
            </w:r>
          </w:p>
        </w:tc>
      </w:tr>
      <w:tr w:rsidR="00FC3BD6" w:rsidRPr="00320BDB" w:rsidTr="00FC3BD6">
        <w:tc>
          <w:tcPr>
            <w:tcW w:w="1133" w:type="dxa"/>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2.3.3.</w:t>
            </w:r>
          </w:p>
        </w:tc>
        <w:tc>
          <w:tcPr>
            <w:tcW w:w="3774" w:type="dxa"/>
          </w:tcPr>
          <w:p w:rsidR="00FC3BD6" w:rsidRPr="00320BDB" w:rsidRDefault="00FC3BD6" w:rsidP="00527737">
            <w:pPr>
              <w:rPr>
                <w:rFonts w:ascii="Times New Roman" w:eastAsia="Times New Roman" w:hAnsi="Times New Roman" w:cs="Times New Roman"/>
                <w:sz w:val="26"/>
                <w:szCs w:val="26"/>
                <w:lang w:eastAsia="en-US"/>
              </w:rPr>
            </w:pPr>
            <w:r w:rsidRPr="00320BDB">
              <w:rPr>
                <w:rFonts w:ascii="Times New Roman" w:eastAsia="Times New Roman" w:hAnsi="Times New Roman" w:cs="Times New Roman"/>
                <w:sz w:val="26"/>
                <w:szCs w:val="26"/>
                <w:lang w:eastAsia="en-US"/>
              </w:rPr>
              <w:t xml:space="preserve">содержит положения, предусмотренные подпунктами 2.3.1-2.3.2 сводного отчета и разработан в соответствии с рекомендациями </w:t>
            </w:r>
            <w:r w:rsidRPr="00320BDB">
              <w:rPr>
                <w:rFonts w:ascii="Times New Roman" w:eastAsia="Times New Roman" w:hAnsi="Times New Roman" w:cs="Times New Roman"/>
                <w:sz w:val="26"/>
                <w:szCs w:val="26"/>
                <w:lang w:eastAsia="en-US"/>
              </w:rPr>
              <w:lastRenderedPageBreak/>
              <w:t xml:space="preserve">уполномоченного органа, указанными в заключении об экспертизе  муниципального нормативного правового акта, либо в заключениях, подготавливаемых согласно Порядку установления и оценки применения обязательных требований, содержащихся в муниципальных нормативных правовых актах </w:t>
            </w:r>
          </w:p>
        </w:tc>
        <w:tc>
          <w:tcPr>
            <w:tcW w:w="4721" w:type="dxa"/>
          </w:tcPr>
          <w:p w:rsidR="00FC3BD6" w:rsidRPr="00320BDB" w:rsidRDefault="001A3F65" w:rsidP="00527737">
            <w:pPr>
              <w:jc w:val="center"/>
              <w:rPr>
                <w:rFonts w:ascii="Times New Roman" w:eastAsia="Times New Roman" w:hAnsi="Times New Roman" w:cs="Times New Roman"/>
                <w:i/>
                <w:sz w:val="26"/>
                <w:szCs w:val="26"/>
                <w:lang w:eastAsia="en-US"/>
              </w:rPr>
            </w:pPr>
            <w:r w:rsidRPr="00320BDB">
              <w:rPr>
                <w:rFonts w:ascii="Times New Roman" w:eastAsia="Times New Roman" w:hAnsi="Times New Roman" w:cs="Times New Roman"/>
                <w:i/>
                <w:sz w:val="26"/>
                <w:szCs w:val="26"/>
                <w:lang w:eastAsia="en-US"/>
              </w:rPr>
              <w:lastRenderedPageBreak/>
              <w:t>нет</w:t>
            </w:r>
          </w:p>
          <w:p w:rsidR="00FC3BD6" w:rsidRPr="00320BDB" w:rsidRDefault="00FC3BD6" w:rsidP="00527737">
            <w:pPr>
              <w:jc w:val="center"/>
              <w:rPr>
                <w:rFonts w:ascii="Times New Roman" w:eastAsia="Times New Roman" w:hAnsi="Times New Roman" w:cs="Times New Roman"/>
                <w:i/>
                <w:sz w:val="26"/>
                <w:szCs w:val="26"/>
                <w:lang w:eastAsia="en-US"/>
              </w:rPr>
            </w:pPr>
          </w:p>
        </w:tc>
      </w:tr>
      <w:tr w:rsidR="00FC3BD6" w:rsidRPr="00320BDB" w:rsidTr="00FC3BD6">
        <w:tc>
          <w:tcPr>
            <w:tcW w:w="1133" w:type="dxa"/>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lastRenderedPageBreak/>
              <w:t>2.3.4.</w:t>
            </w:r>
          </w:p>
        </w:tc>
        <w:tc>
          <w:tcPr>
            <w:tcW w:w="3774" w:type="dxa"/>
          </w:tcPr>
          <w:p w:rsidR="00FC3BD6" w:rsidRPr="00320BDB" w:rsidRDefault="00FC3BD6" w:rsidP="00527737">
            <w:pPr>
              <w:rPr>
                <w:rFonts w:ascii="Times New Roman" w:eastAsia="Times New Roman" w:hAnsi="Times New Roman" w:cs="Times New Roman"/>
                <w:color w:val="000000"/>
                <w:sz w:val="26"/>
                <w:szCs w:val="26"/>
                <w:lang w:eastAsia="en-US"/>
              </w:rPr>
            </w:pPr>
            <w:r w:rsidRPr="00320BDB">
              <w:rPr>
                <w:rFonts w:ascii="Times New Roman" w:eastAsia="Times New Roman" w:hAnsi="Times New Roman" w:cs="Times New Roman"/>
                <w:color w:val="000000"/>
                <w:sz w:val="26"/>
                <w:szCs w:val="26"/>
                <w:lang w:eastAsia="en-US"/>
              </w:rPr>
              <w:t xml:space="preserve">содержит положения, предусмотренные подпунктами 2.3.1-2.3.2 сводного отчета и разработан в соответствии с  нормативными правовыми актами Российской Федерации, Ханты-Мансийского автономного округа-Югры, муниципального образования город Нефтеюганск, затрагивающими вопросы осуществления предпринимательской и инвестиционной деятельности, в соответствии с которыми на разработчика проекта возлагается обязанность по разработке муниципального нормативного правового акта  либо внесению изменений в муниципальный нормативный правовой акт   </w:t>
            </w:r>
          </w:p>
        </w:tc>
        <w:tc>
          <w:tcPr>
            <w:tcW w:w="4721" w:type="dxa"/>
          </w:tcPr>
          <w:p w:rsidR="00FC3BD6" w:rsidRPr="00320BDB" w:rsidRDefault="00F07A25" w:rsidP="006C6F7B">
            <w:pPr>
              <w:jc w:val="center"/>
              <w:rPr>
                <w:rFonts w:ascii="Times New Roman" w:eastAsia="Times New Roman" w:hAnsi="Times New Roman" w:cs="Times New Roman"/>
                <w:i/>
                <w:color w:val="000000"/>
                <w:sz w:val="26"/>
                <w:szCs w:val="26"/>
                <w:lang w:eastAsia="en-US"/>
              </w:rPr>
            </w:pPr>
            <w:r>
              <w:rPr>
                <w:rFonts w:ascii="Times New Roman" w:eastAsia="Times New Roman" w:hAnsi="Times New Roman" w:cs="Times New Roman"/>
                <w:i/>
                <w:color w:val="000000"/>
                <w:sz w:val="26"/>
                <w:szCs w:val="26"/>
                <w:lang w:eastAsia="en-US"/>
              </w:rPr>
              <w:t>да</w:t>
            </w:r>
          </w:p>
          <w:p w:rsidR="00FC3BD6" w:rsidRPr="00320BDB" w:rsidRDefault="006C6F7B" w:rsidP="00DF2982">
            <w:pPr>
              <w:jc w:val="center"/>
              <w:rPr>
                <w:rFonts w:ascii="Times New Roman" w:eastAsia="Times New Roman" w:hAnsi="Times New Roman" w:cs="Times New Roman"/>
                <w:i/>
                <w:color w:val="000000"/>
                <w:sz w:val="26"/>
                <w:szCs w:val="26"/>
                <w:lang w:eastAsia="en-US"/>
              </w:rPr>
            </w:pPr>
            <w:r>
              <w:rPr>
                <w:rFonts w:ascii="Times New Roman" w:eastAsia="Times New Roman" w:hAnsi="Times New Roman" w:cs="Times New Roman"/>
                <w:i/>
                <w:color w:val="000000"/>
                <w:sz w:val="26"/>
                <w:szCs w:val="26"/>
                <w:lang w:eastAsia="en-US"/>
              </w:rPr>
              <w:t>(</w:t>
            </w:r>
            <w:r w:rsidR="00DF2982">
              <w:rPr>
                <w:rFonts w:ascii="Times New Roman" w:eastAsia="Times New Roman" w:hAnsi="Times New Roman" w:cs="Times New Roman"/>
                <w:i/>
                <w:color w:val="000000"/>
                <w:sz w:val="26"/>
                <w:szCs w:val="26"/>
                <w:lang w:eastAsia="en-US"/>
              </w:rPr>
              <w:t xml:space="preserve">Федеральный закон </w:t>
            </w:r>
            <w:r w:rsidRPr="00541869">
              <w:rPr>
                <w:rFonts w:ascii="Times New Roman" w:hAnsi="Times New Roman" w:cs="Times New Roman"/>
                <w:i/>
                <w:sz w:val="26"/>
                <w:szCs w:val="26"/>
              </w:rPr>
              <w:t>от 31.07.2020</w:t>
            </w:r>
            <w:r>
              <w:rPr>
                <w:rFonts w:ascii="Times New Roman" w:hAnsi="Times New Roman" w:cs="Times New Roman"/>
                <w:i/>
                <w:sz w:val="26"/>
                <w:szCs w:val="26"/>
              </w:rPr>
              <w:t xml:space="preserve"> </w:t>
            </w:r>
            <w:r w:rsidRPr="00541869">
              <w:rPr>
                <w:rFonts w:ascii="Times New Roman" w:eastAsia="Times New Roman" w:hAnsi="Times New Roman" w:cs="Times New Roman"/>
                <w:i/>
                <w:color w:val="000000"/>
                <w:sz w:val="26"/>
                <w:szCs w:val="26"/>
                <w:lang w:eastAsia="en-US"/>
              </w:rPr>
              <w:t xml:space="preserve">№ 248-ФЗ </w:t>
            </w:r>
            <w:r>
              <w:rPr>
                <w:rFonts w:ascii="Times New Roman" w:eastAsia="Times New Roman" w:hAnsi="Times New Roman" w:cs="Times New Roman"/>
                <w:i/>
                <w:color w:val="000000"/>
                <w:sz w:val="26"/>
                <w:szCs w:val="26"/>
                <w:lang w:eastAsia="en-US"/>
              </w:rPr>
              <w:t xml:space="preserve">                                    </w:t>
            </w:r>
            <w:r w:rsidR="00DF2982">
              <w:rPr>
                <w:rFonts w:ascii="Times New Roman" w:eastAsia="Times New Roman" w:hAnsi="Times New Roman" w:cs="Times New Roman"/>
                <w:i/>
                <w:color w:val="000000"/>
                <w:sz w:val="26"/>
                <w:szCs w:val="26"/>
                <w:lang w:eastAsia="en-US"/>
              </w:rPr>
              <w:t xml:space="preserve">                </w:t>
            </w:r>
            <w:r w:rsidRPr="00541869">
              <w:rPr>
                <w:rFonts w:ascii="Times New Roman" w:eastAsia="Times New Roman" w:hAnsi="Times New Roman" w:cs="Times New Roman"/>
                <w:i/>
                <w:color w:val="000000"/>
                <w:sz w:val="26"/>
                <w:szCs w:val="26"/>
                <w:lang w:eastAsia="en-US"/>
              </w:rPr>
              <w:t>«О государственном контроле (надзоре) и муниципальном контроле в Российской Федерации»</w:t>
            </w:r>
            <w:r>
              <w:rPr>
                <w:rFonts w:ascii="Times New Roman" w:eastAsia="Times New Roman" w:hAnsi="Times New Roman" w:cs="Times New Roman"/>
                <w:i/>
                <w:color w:val="000000"/>
                <w:sz w:val="26"/>
                <w:szCs w:val="26"/>
                <w:lang w:eastAsia="en-US"/>
              </w:rPr>
              <w:t>)</w:t>
            </w:r>
          </w:p>
        </w:tc>
      </w:tr>
      <w:tr w:rsidR="00FC3BD6" w:rsidRPr="00320BDB" w:rsidTr="00FC3BD6">
        <w:tc>
          <w:tcPr>
            <w:tcW w:w="1133" w:type="dxa"/>
          </w:tcPr>
          <w:p w:rsidR="00FC3BD6" w:rsidRPr="00320BDB" w:rsidRDefault="00FC3BD6" w:rsidP="00527737">
            <w:pPr>
              <w:rPr>
                <w:rFonts w:ascii="Times New Roman" w:eastAsia="Calibri" w:hAnsi="Times New Roman" w:cs="Times New Roman"/>
                <w:sz w:val="26"/>
                <w:szCs w:val="26"/>
                <w:lang w:eastAsia="en-US"/>
              </w:rPr>
            </w:pPr>
            <w:r w:rsidRPr="00320BDB">
              <w:rPr>
                <w:rFonts w:ascii="Times New Roman" w:eastAsia="Calibri" w:hAnsi="Times New Roman" w:cs="Times New Roman"/>
                <w:sz w:val="26"/>
                <w:szCs w:val="26"/>
                <w:lang w:eastAsia="en-US"/>
              </w:rPr>
              <w:t>2.3.5.</w:t>
            </w:r>
          </w:p>
        </w:tc>
        <w:tc>
          <w:tcPr>
            <w:tcW w:w="3774" w:type="dxa"/>
          </w:tcPr>
          <w:p w:rsidR="00FC3BD6" w:rsidRPr="00320BDB" w:rsidRDefault="00FC3BD6" w:rsidP="00527737">
            <w:pPr>
              <w:rPr>
                <w:rFonts w:ascii="Times New Roman" w:eastAsia="Times New Roman" w:hAnsi="Times New Roman" w:cs="Times New Roman"/>
                <w:color w:val="000000"/>
                <w:sz w:val="26"/>
                <w:szCs w:val="26"/>
                <w:lang w:eastAsia="en-US"/>
              </w:rPr>
            </w:pPr>
            <w:r w:rsidRPr="00320BDB">
              <w:rPr>
                <w:rFonts w:ascii="Times New Roman" w:eastAsia="Times New Roman" w:hAnsi="Times New Roman" w:cs="Times New Roman"/>
                <w:color w:val="000000"/>
                <w:sz w:val="26"/>
                <w:szCs w:val="26"/>
                <w:lang w:eastAsia="en-US"/>
              </w:rPr>
              <w:t xml:space="preserve">содержит положения, предусмотренные пунктами 2.3.1-2.3.2 сводного отчета и разработан </w:t>
            </w:r>
          </w:p>
        </w:tc>
        <w:tc>
          <w:tcPr>
            <w:tcW w:w="4721" w:type="dxa"/>
          </w:tcPr>
          <w:p w:rsidR="00FC3BD6" w:rsidRPr="00320BDB" w:rsidRDefault="00402B59" w:rsidP="00527737">
            <w:pPr>
              <w:jc w:val="center"/>
              <w:rPr>
                <w:rFonts w:ascii="Times New Roman" w:eastAsia="Times New Roman" w:hAnsi="Times New Roman" w:cs="Times New Roman"/>
                <w:i/>
                <w:color w:val="000000"/>
                <w:sz w:val="26"/>
                <w:szCs w:val="26"/>
                <w:lang w:eastAsia="en-US"/>
              </w:rPr>
            </w:pPr>
            <w:r w:rsidRPr="00320BDB">
              <w:rPr>
                <w:rFonts w:ascii="Times New Roman" w:eastAsia="Times New Roman" w:hAnsi="Times New Roman" w:cs="Times New Roman"/>
                <w:i/>
                <w:color w:val="000000"/>
                <w:sz w:val="26"/>
                <w:szCs w:val="26"/>
                <w:lang w:eastAsia="en-US"/>
              </w:rPr>
              <w:t>нет</w:t>
            </w:r>
          </w:p>
          <w:p w:rsidR="00FC3BD6" w:rsidRPr="00320BDB" w:rsidRDefault="00FC3BD6" w:rsidP="00527737">
            <w:pPr>
              <w:jc w:val="center"/>
              <w:rPr>
                <w:rFonts w:ascii="Times New Roman" w:eastAsia="Times New Roman" w:hAnsi="Times New Roman" w:cs="Times New Roman"/>
                <w:i/>
                <w:color w:val="000000"/>
                <w:sz w:val="26"/>
                <w:szCs w:val="26"/>
                <w:lang w:eastAsia="en-US"/>
              </w:rPr>
            </w:pPr>
          </w:p>
          <w:p w:rsidR="00FC3BD6" w:rsidRPr="00320BDB" w:rsidRDefault="00FC3BD6" w:rsidP="00527737">
            <w:pPr>
              <w:jc w:val="center"/>
              <w:rPr>
                <w:rFonts w:ascii="Times New Roman" w:eastAsia="Times New Roman" w:hAnsi="Times New Roman" w:cs="Times New Roman"/>
                <w:i/>
                <w:color w:val="000000"/>
                <w:sz w:val="26"/>
                <w:szCs w:val="26"/>
                <w:lang w:eastAsia="en-US"/>
              </w:rPr>
            </w:pPr>
          </w:p>
        </w:tc>
      </w:tr>
    </w:tbl>
    <w:p w:rsidR="007C34C1" w:rsidRPr="00320BDB" w:rsidRDefault="007C34C1" w:rsidP="00527737">
      <w:pPr>
        <w:pStyle w:val="ConsPlusNormal"/>
        <w:jc w:val="both"/>
        <w:rPr>
          <w:rFonts w:ascii="Times New Roman" w:hAnsi="Times New Roman" w:cs="Times New Roman"/>
          <w:sz w:val="26"/>
          <w:szCs w:val="26"/>
        </w:rPr>
      </w:pPr>
    </w:p>
    <w:p w:rsidR="007C34C1" w:rsidRPr="00320BDB" w:rsidRDefault="00006C33" w:rsidP="00527737">
      <w:pPr>
        <w:pStyle w:val="ConsPlusNormal"/>
        <w:jc w:val="center"/>
        <w:rPr>
          <w:rFonts w:ascii="Times New Roman" w:hAnsi="Times New Roman" w:cs="Times New Roman"/>
          <w:sz w:val="26"/>
          <w:szCs w:val="26"/>
        </w:rPr>
      </w:pPr>
      <w:r>
        <w:rPr>
          <w:rFonts w:ascii="Times New Roman" w:hAnsi="Times New Roman" w:cs="Times New Roman"/>
          <w:sz w:val="26"/>
          <w:szCs w:val="26"/>
        </w:rPr>
        <w:t>3.</w:t>
      </w:r>
      <w:r w:rsidR="007C34C1" w:rsidRPr="00320BDB">
        <w:rPr>
          <w:rFonts w:ascii="Times New Roman" w:hAnsi="Times New Roman" w:cs="Times New Roman"/>
          <w:sz w:val="26"/>
          <w:szCs w:val="26"/>
        </w:rPr>
        <w:t>Описание проблемы, на решение которой направлен</w:t>
      </w:r>
    </w:p>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предлагаемый способ регулирования, оценка негативных</w:t>
      </w:r>
    </w:p>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эффектов, возникающих в связи с наличием рассматриваемой</w:t>
      </w:r>
      <w:r w:rsidR="00C247D4">
        <w:rPr>
          <w:rFonts w:ascii="Times New Roman" w:hAnsi="Times New Roman" w:cs="Times New Roman"/>
          <w:sz w:val="26"/>
          <w:szCs w:val="26"/>
        </w:rPr>
        <w:t xml:space="preserve"> </w:t>
      </w:r>
      <w:r w:rsidRPr="00320BDB">
        <w:rPr>
          <w:rFonts w:ascii="Times New Roman" w:hAnsi="Times New Roman" w:cs="Times New Roman"/>
          <w:sz w:val="26"/>
          <w:szCs w:val="26"/>
        </w:rPr>
        <w:t>проблемы</w:t>
      </w: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680"/>
        <w:gridCol w:w="8813"/>
      </w:tblGrid>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3.1.</w:t>
            </w:r>
          </w:p>
        </w:tc>
        <w:tc>
          <w:tcPr>
            <w:tcW w:w="8813" w:type="dxa"/>
            <w:tcBorders>
              <w:top w:val="single" w:sz="4" w:space="0" w:color="auto"/>
              <w:left w:val="single" w:sz="4" w:space="0" w:color="auto"/>
              <w:bottom w:val="single" w:sz="4" w:space="0" w:color="auto"/>
              <w:right w:val="single" w:sz="4" w:space="0" w:color="auto"/>
            </w:tcBorders>
          </w:tcPr>
          <w:p w:rsidR="007C34C1" w:rsidRPr="00320BDB" w:rsidRDefault="007C34C1" w:rsidP="007F672A">
            <w:pPr>
              <w:pStyle w:val="ConsPlusNormal"/>
              <w:jc w:val="both"/>
              <w:rPr>
                <w:rFonts w:ascii="Times New Roman" w:hAnsi="Times New Roman" w:cs="Times New Roman"/>
                <w:sz w:val="26"/>
                <w:szCs w:val="26"/>
                <w:u w:val="single"/>
              </w:rPr>
            </w:pPr>
            <w:r w:rsidRPr="00320BDB">
              <w:rPr>
                <w:rFonts w:ascii="Times New Roman" w:hAnsi="Times New Roman" w:cs="Times New Roman"/>
                <w:sz w:val="26"/>
                <w:szCs w:val="26"/>
              </w:rPr>
              <w:t>Описание проблемы, на решение которой направлен предлагаемый способ регулирования, условий и факторов ее существования (в том числе описание убытков в виде реального ущерба и упущенной выгоды, и их количественная оценка):</w:t>
            </w:r>
            <w:r w:rsidR="00AA2DAE" w:rsidRPr="00320BDB">
              <w:rPr>
                <w:rFonts w:ascii="Times New Roman" w:hAnsi="Times New Roman" w:cs="Times New Roman"/>
                <w:sz w:val="26"/>
                <w:szCs w:val="26"/>
              </w:rPr>
              <w:t xml:space="preserve"> </w:t>
            </w:r>
            <w:r w:rsidR="00522F50" w:rsidRPr="00320BDB">
              <w:rPr>
                <w:rFonts w:ascii="Times New Roman" w:hAnsi="Times New Roman" w:cs="Times New Roman"/>
                <w:sz w:val="26"/>
                <w:szCs w:val="26"/>
              </w:rPr>
              <w:t xml:space="preserve">несоответствие муниципального правового </w:t>
            </w:r>
            <w:r w:rsidR="007F672A">
              <w:rPr>
                <w:rFonts w:ascii="Times New Roman" w:hAnsi="Times New Roman" w:cs="Times New Roman"/>
                <w:sz w:val="26"/>
                <w:szCs w:val="26"/>
              </w:rPr>
              <w:t xml:space="preserve">Федеральному закону                 от 31.07.2020 № 248-ФЗ </w:t>
            </w:r>
            <w:r w:rsidR="007F672A" w:rsidRPr="00541869">
              <w:rPr>
                <w:rFonts w:ascii="Times New Roman" w:hAnsi="Times New Roman" w:cs="Times New Roman"/>
                <w:sz w:val="26"/>
                <w:szCs w:val="26"/>
              </w:rPr>
              <w:t xml:space="preserve">«О государственном контроле (надзоре) и </w:t>
            </w:r>
            <w:r w:rsidR="007F672A" w:rsidRPr="00541869">
              <w:rPr>
                <w:rFonts w:ascii="Times New Roman" w:hAnsi="Times New Roman" w:cs="Times New Roman"/>
                <w:sz w:val="26"/>
                <w:szCs w:val="26"/>
              </w:rPr>
              <w:lastRenderedPageBreak/>
              <w:t>муниципальном контроле в Российской Федерации»</w:t>
            </w:r>
            <w:r w:rsidR="00F55227">
              <w:rPr>
                <w:rFonts w:ascii="Times New Roman" w:hAnsi="Times New Roman" w:cs="Times New Roman"/>
                <w:sz w:val="26"/>
                <w:szCs w:val="26"/>
              </w:rPr>
              <w:t>.</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lastRenderedPageBreak/>
              <w:t>3.2.</w:t>
            </w:r>
          </w:p>
        </w:tc>
        <w:tc>
          <w:tcPr>
            <w:tcW w:w="8813"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Негативные эффекты, возникаю</w:t>
            </w:r>
            <w:r w:rsidR="00BD500A" w:rsidRPr="00320BDB">
              <w:rPr>
                <w:rFonts w:ascii="Times New Roman" w:hAnsi="Times New Roman" w:cs="Times New Roman"/>
                <w:sz w:val="26"/>
                <w:szCs w:val="26"/>
              </w:rPr>
              <w:t xml:space="preserve">щие </w:t>
            </w:r>
            <w:r w:rsidR="00402B59" w:rsidRPr="00320BDB">
              <w:rPr>
                <w:rFonts w:ascii="Times New Roman" w:hAnsi="Times New Roman" w:cs="Times New Roman"/>
                <w:sz w:val="26"/>
                <w:szCs w:val="26"/>
              </w:rPr>
              <w:t>в связи с наличием проблемы:</w:t>
            </w:r>
            <w:r w:rsidR="00100E9D" w:rsidRPr="00320BDB">
              <w:rPr>
                <w:rFonts w:ascii="Times New Roman" w:hAnsi="Times New Roman" w:cs="Times New Roman"/>
                <w:sz w:val="26"/>
                <w:szCs w:val="26"/>
              </w:rPr>
              <w:t xml:space="preserve"> </w:t>
            </w:r>
            <w:r w:rsidR="00402B59" w:rsidRPr="00320BDB">
              <w:rPr>
                <w:rFonts w:ascii="Times New Roman" w:hAnsi="Times New Roman" w:cs="Times New Roman"/>
                <w:sz w:val="26"/>
                <w:szCs w:val="26"/>
              </w:rPr>
              <w:t xml:space="preserve">Отсутствие правового регулирования может привести к нарушению </w:t>
            </w:r>
            <w:r w:rsidR="00402B59" w:rsidRPr="00F55227">
              <w:rPr>
                <w:rFonts w:ascii="Times New Roman" w:hAnsi="Times New Roman" w:cs="Times New Roman"/>
                <w:sz w:val="26"/>
                <w:szCs w:val="26"/>
              </w:rPr>
              <w:t>требований законодательства Российской Федерации в дорожной сфере.</w:t>
            </w:r>
            <w:r w:rsidR="00A06D26" w:rsidRPr="00320BDB">
              <w:rPr>
                <w:rFonts w:ascii="Times New Roman" w:hAnsi="Times New Roman" w:cs="Times New Roman"/>
                <w:sz w:val="26"/>
                <w:szCs w:val="26"/>
              </w:rPr>
              <w:t xml:space="preserve"> </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3.3.</w:t>
            </w:r>
          </w:p>
        </w:tc>
        <w:tc>
          <w:tcPr>
            <w:tcW w:w="8813" w:type="dxa"/>
            <w:tcBorders>
              <w:top w:val="single" w:sz="4" w:space="0" w:color="auto"/>
              <w:left w:val="single" w:sz="4" w:space="0" w:color="auto"/>
              <w:bottom w:val="single" w:sz="4" w:space="0" w:color="auto"/>
              <w:right w:val="single" w:sz="4" w:space="0" w:color="auto"/>
            </w:tcBorders>
          </w:tcPr>
          <w:p w:rsidR="00CC62AA" w:rsidRPr="00320BDB" w:rsidRDefault="007C34C1" w:rsidP="00527737">
            <w:pPr>
              <w:pStyle w:val="ConsPlusNormal"/>
              <w:jc w:val="both"/>
              <w:rPr>
                <w:sz w:val="26"/>
                <w:szCs w:val="26"/>
              </w:rPr>
            </w:pPr>
            <w:r w:rsidRPr="00320BDB">
              <w:rPr>
                <w:rFonts w:ascii="Times New Roman" w:hAnsi="Times New Roman" w:cs="Times New Roman"/>
                <w:sz w:val="26"/>
                <w:szCs w:val="26"/>
              </w:rPr>
              <w:t>Информация о возникновении, выявлении проблемы, принятых мерах, направленных на ее решение, а также затраченных ресурсах и достигнутых результатах решения проблемы:</w:t>
            </w:r>
            <w:r w:rsidR="00C35197" w:rsidRPr="00320BDB">
              <w:rPr>
                <w:sz w:val="26"/>
                <w:szCs w:val="26"/>
              </w:rPr>
              <w:t xml:space="preserve"> </w:t>
            </w:r>
          </w:p>
          <w:p w:rsidR="007C34C1" w:rsidRPr="00320BDB" w:rsidRDefault="00402B59"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 xml:space="preserve">В качестве меры, принятой для решения проблемы выбрано принятие </w:t>
            </w:r>
            <w:r w:rsidRPr="00320BDB">
              <w:rPr>
                <w:rFonts w:ascii="Times New Roman" w:hAnsi="Times New Roman" w:cs="Times New Roman"/>
                <w:sz w:val="26"/>
                <w:szCs w:val="26"/>
                <w:u w:val="single"/>
              </w:rPr>
              <w:t>предлагаемого правового регулирования.</w:t>
            </w:r>
            <w:r w:rsidRPr="00320BDB">
              <w:rPr>
                <w:rFonts w:ascii="Times New Roman" w:hAnsi="Times New Roman" w:cs="Times New Roman"/>
                <w:sz w:val="26"/>
                <w:szCs w:val="26"/>
              </w:rPr>
              <w:t xml:space="preserve">  </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3.4.</w:t>
            </w:r>
          </w:p>
        </w:tc>
        <w:tc>
          <w:tcPr>
            <w:tcW w:w="8813" w:type="dxa"/>
            <w:tcBorders>
              <w:top w:val="single" w:sz="4" w:space="0" w:color="auto"/>
              <w:left w:val="single" w:sz="4" w:space="0" w:color="auto"/>
              <w:bottom w:val="single" w:sz="4" w:space="0" w:color="auto"/>
              <w:right w:val="single" w:sz="4" w:space="0" w:color="auto"/>
            </w:tcBorders>
          </w:tcPr>
          <w:p w:rsidR="0065211E"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Описание условий, при которых проблема может быть решена в целом без вмешательства со стороны государства:</w:t>
            </w:r>
            <w:r w:rsidR="00A437E7" w:rsidRPr="00320BDB">
              <w:rPr>
                <w:rFonts w:ascii="Times New Roman" w:hAnsi="Times New Roman" w:cs="Times New Roman"/>
                <w:sz w:val="26"/>
                <w:szCs w:val="26"/>
              </w:rPr>
              <w:t xml:space="preserve"> </w:t>
            </w:r>
          </w:p>
          <w:p w:rsidR="007C34C1" w:rsidRPr="00320BDB" w:rsidRDefault="00282BA6" w:rsidP="00527737">
            <w:pPr>
              <w:pStyle w:val="ConsPlusNormal"/>
              <w:jc w:val="both"/>
              <w:rPr>
                <w:rFonts w:ascii="Times New Roman" w:hAnsi="Times New Roman" w:cs="Times New Roman"/>
                <w:sz w:val="26"/>
                <w:szCs w:val="26"/>
              </w:rPr>
            </w:pPr>
            <w:r w:rsidRPr="00282BA6">
              <w:rPr>
                <w:rFonts w:ascii="Times New Roman" w:hAnsi="Times New Roman" w:cs="Times New Roman"/>
                <w:sz w:val="26"/>
                <w:szCs w:val="26"/>
              </w:rPr>
              <w:t>Без вмешательства со стороны государства решение проблемы невозможно, отсутствие государственного регулирования приведет к нарушению об</w:t>
            </w:r>
            <w:r>
              <w:rPr>
                <w:rFonts w:ascii="Times New Roman" w:hAnsi="Times New Roman" w:cs="Times New Roman"/>
                <w:sz w:val="26"/>
                <w:szCs w:val="26"/>
              </w:rPr>
              <w:t>язательных требований в дорожной</w:t>
            </w:r>
            <w:r w:rsidRPr="00282BA6">
              <w:rPr>
                <w:rFonts w:ascii="Times New Roman" w:hAnsi="Times New Roman" w:cs="Times New Roman"/>
                <w:sz w:val="26"/>
                <w:szCs w:val="26"/>
              </w:rPr>
              <w:t xml:space="preserve"> сфере, уст</w:t>
            </w:r>
            <w:r w:rsidR="00DF2982">
              <w:rPr>
                <w:rFonts w:ascii="Times New Roman" w:hAnsi="Times New Roman" w:cs="Times New Roman"/>
                <w:sz w:val="26"/>
                <w:szCs w:val="26"/>
              </w:rPr>
              <w:t>ановленных законодательством РФ.</w:t>
            </w:r>
            <w:r w:rsidRPr="00282BA6">
              <w:rPr>
                <w:rFonts w:ascii="Times New Roman" w:hAnsi="Times New Roman" w:cs="Times New Roman"/>
                <w:sz w:val="26"/>
                <w:szCs w:val="26"/>
              </w:rPr>
              <w:t xml:space="preserve"> </w:t>
            </w:r>
            <w:r w:rsidR="00DF2982">
              <w:rPr>
                <w:rFonts w:ascii="Times New Roman" w:hAnsi="Times New Roman" w:cs="Times New Roman"/>
                <w:sz w:val="26"/>
                <w:szCs w:val="26"/>
              </w:rPr>
              <w:t>С</w:t>
            </w:r>
            <w:r w:rsidR="002F43B9" w:rsidRPr="002F43B9">
              <w:rPr>
                <w:rFonts w:ascii="Times New Roman" w:hAnsi="Times New Roman" w:cs="Times New Roman"/>
                <w:sz w:val="26"/>
                <w:szCs w:val="26"/>
              </w:rPr>
              <w:t xml:space="preserve">огласно Федеральному закону от 31.07.2020 </w:t>
            </w:r>
            <w:r w:rsidR="002F43B9">
              <w:rPr>
                <w:rFonts w:ascii="Times New Roman" w:hAnsi="Times New Roman" w:cs="Times New Roman"/>
                <w:sz w:val="26"/>
                <w:szCs w:val="26"/>
              </w:rPr>
              <w:t xml:space="preserve">                 № 248-ФЗ </w:t>
            </w:r>
            <w:r w:rsidR="002F43B9" w:rsidRPr="002F43B9">
              <w:rPr>
                <w:rFonts w:ascii="Times New Roman" w:hAnsi="Times New Roman" w:cs="Times New Roman"/>
                <w:sz w:val="26"/>
                <w:szCs w:val="26"/>
              </w:rPr>
              <w:t>«О государственном контроле (надзоре) и муниципальном контроле в Российской Федерации» это обязанность муниципального образования</w:t>
            </w:r>
            <w:r w:rsidR="00106B0B">
              <w:rPr>
                <w:rFonts w:ascii="Times New Roman" w:hAnsi="Times New Roman" w:cs="Times New Roman"/>
                <w:sz w:val="26"/>
                <w:szCs w:val="26"/>
              </w:rPr>
              <w:t>.</w:t>
            </w:r>
          </w:p>
        </w:tc>
      </w:tr>
      <w:tr w:rsidR="007C34C1" w:rsidRPr="00320BDB" w:rsidTr="00C506F4">
        <w:trPr>
          <w:trHeight w:val="883"/>
        </w:trPr>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3.5.</w:t>
            </w:r>
          </w:p>
        </w:tc>
        <w:tc>
          <w:tcPr>
            <w:tcW w:w="8813"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Источники данных:</w:t>
            </w:r>
          </w:p>
          <w:p w:rsidR="00A437E7" w:rsidRPr="00320BDB" w:rsidRDefault="00A437E7"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правовая система «Гарант», информационная-телекоммуникационная</w:t>
            </w:r>
          </w:p>
          <w:p w:rsidR="007C34C1" w:rsidRPr="00320BDB" w:rsidRDefault="00A437E7" w:rsidP="00527737">
            <w:pPr>
              <w:pStyle w:val="ConsPlusNormal"/>
              <w:rPr>
                <w:rFonts w:ascii="Times New Roman" w:hAnsi="Times New Roman" w:cs="Times New Roman"/>
                <w:sz w:val="26"/>
                <w:szCs w:val="26"/>
              </w:rPr>
            </w:pPr>
            <w:r w:rsidRPr="00320BDB">
              <w:rPr>
                <w:rFonts w:ascii="Times New Roman" w:hAnsi="Times New Roman" w:cs="Times New Roman"/>
                <w:sz w:val="26"/>
                <w:szCs w:val="26"/>
                <w:u w:val="single"/>
              </w:rPr>
              <w:t>сеть «Интернет»</w:t>
            </w:r>
            <w:r w:rsidR="00320BDB">
              <w:rPr>
                <w:rFonts w:ascii="Times New Roman" w:hAnsi="Times New Roman" w:cs="Times New Roman"/>
                <w:sz w:val="26"/>
                <w:szCs w:val="26"/>
              </w:rPr>
              <w:t xml:space="preserve"> __________________________</w:t>
            </w:r>
          </w:p>
        </w:tc>
      </w:tr>
      <w:tr w:rsidR="007C34C1" w:rsidRPr="00320BDB" w:rsidTr="00C506F4">
        <w:trPr>
          <w:trHeight w:val="204"/>
        </w:trPr>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3.6.</w:t>
            </w:r>
          </w:p>
        </w:tc>
        <w:tc>
          <w:tcPr>
            <w:tcW w:w="8813"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Иная информация о проблеме:</w:t>
            </w:r>
            <w:r w:rsidR="004B2ABD">
              <w:rPr>
                <w:rFonts w:ascii="Times New Roman" w:hAnsi="Times New Roman" w:cs="Times New Roman"/>
                <w:sz w:val="26"/>
                <w:szCs w:val="26"/>
              </w:rPr>
              <w:t xml:space="preserve"> о</w:t>
            </w:r>
            <w:r w:rsidR="00005468" w:rsidRPr="00320BDB">
              <w:rPr>
                <w:rFonts w:ascii="Times New Roman" w:hAnsi="Times New Roman" w:cs="Times New Roman"/>
                <w:sz w:val="26"/>
                <w:szCs w:val="26"/>
              </w:rPr>
              <w:t>тсутствует</w:t>
            </w:r>
            <w:r w:rsidR="004B2ABD">
              <w:rPr>
                <w:rFonts w:ascii="Times New Roman" w:hAnsi="Times New Roman" w:cs="Times New Roman"/>
                <w:sz w:val="26"/>
                <w:szCs w:val="26"/>
              </w:rPr>
              <w:t>____________________</w:t>
            </w:r>
          </w:p>
        </w:tc>
      </w:tr>
    </w:tbl>
    <w:p w:rsidR="007C34C1" w:rsidRPr="00320BDB" w:rsidRDefault="007C34C1" w:rsidP="00527737">
      <w:pPr>
        <w:pStyle w:val="ConsPlusNormal"/>
        <w:jc w:val="both"/>
        <w:rPr>
          <w:rFonts w:ascii="Times New Roman" w:hAnsi="Times New Roman" w:cs="Times New Roman"/>
          <w:sz w:val="26"/>
          <w:szCs w:val="26"/>
        </w:rPr>
      </w:pPr>
    </w:p>
    <w:p w:rsidR="007C34C1" w:rsidRPr="00320BDB" w:rsidRDefault="00006C33" w:rsidP="00527737">
      <w:pPr>
        <w:pStyle w:val="ConsPlusNormal"/>
        <w:jc w:val="center"/>
        <w:rPr>
          <w:rFonts w:ascii="Times New Roman" w:hAnsi="Times New Roman" w:cs="Times New Roman"/>
          <w:sz w:val="26"/>
          <w:szCs w:val="26"/>
        </w:rPr>
      </w:pPr>
      <w:r>
        <w:rPr>
          <w:rFonts w:ascii="Times New Roman" w:hAnsi="Times New Roman" w:cs="Times New Roman"/>
          <w:sz w:val="26"/>
          <w:szCs w:val="26"/>
        </w:rPr>
        <w:t>4.</w:t>
      </w:r>
      <w:r w:rsidR="007C34C1" w:rsidRPr="00320BDB">
        <w:rPr>
          <w:rFonts w:ascii="Times New Roman" w:hAnsi="Times New Roman" w:cs="Times New Roman"/>
          <w:sz w:val="26"/>
          <w:szCs w:val="26"/>
        </w:rPr>
        <w:t>Опыт решения аналогичных проблем в других субъектах</w:t>
      </w:r>
    </w:p>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Российской Федерации, в том числе в Ханты-Мансийском</w:t>
      </w:r>
    </w:p>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автономном округе - Югре</w:t>
      </w: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680"/>
        <w:gridCol w:w="8813"/>
      </w:tblGrid>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4.1.</w:t>
            </w:r>
          </w:p>
        </w:tc>
        <w:tc>
          <w:tcPr>
            <w:tcW w:w="8813" w:type="dxa"/>
            <w:tcBorders>
              <w:top w:val="single" w:sz="4" w:space="0" w:color="auto"/>
              <w:left w:val="single" w:sz="4" w:space="0" w:color="auto"/>
              <w:bottom w:val="single" w:sz="4" w:space="0" w:color="auto"/>
              <w:right w:val="single" w:sz="4" w:space="0" w:color="auto"/>
            </w:tcBorders>
          </w:tcPr>
          <w:p w:rsidR="00BE1322"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Опыт решения аналогичных проблем в других субъектах Российской Федерации, в том числе в Ханты-Мансийском автономном округе - Югре опыт в соот</w:t>
            </w:r>
            <w:r w:rsidR="00BE1322" w:rsidRPr="00320BDB">
              <w:rPr>
                <w:rFonts w:ascii="Times New Roman" w:hAnsi="Times New Roman" w:cs="Times New Roman"/>
                <w:sz w:val="26"/>
                <w:szCs w:val="26"/>
              </w:rPr>
              <w:t xml:space="preserve">ветствующих сферах деятельности </w:t>
            </w:r>
          </w:p>
          <w:p w:rsidR="00A437E7" w:rsidRPr="00320BDB" w:rsidRDefault="00A437E7"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 xml:space="preserve">Нормативные правовые акты в сфере муниципального контроля на автомобильном транспорте, городском наземном электрическом транспорте и в дорожном хозяйстве утверждены во всех муниципальных образованиях Ханты-Мансийского автономного округа -Югры </w:t>
            </w:r>
          </w:p>
          <w:p w:rsidR="00A437E7" w:rsidRPr="00320BDB" w:rsidRDefault="00A437E7"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-Решение Думы города Ханты-Мансийска от 16.09.2021 № 527-VI РД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города Ханты-Мансийска»;</w:t>
            </w:r>
          </w:p>
          <w:p w:rsidR="007C34C1" w:rsidRPr="00320BDB" w:rsidRDefault="00A437E7" w:rsidP="00527737">
            <w:pPr>
              <w:pStyle w:val="ConsPlusNormal"/>
              <w:jc w:val="both"/>
              <w:rPr>
                <w:rFonts w:ascii="Times New Roman" w:hAnsi="Times New Roman" w:cs="Times New Roman"/>
                <w:sz w:val="26"/>
                <w:szCs w:val="26"/>
                <w:u w:val="single"/>
              </w:rPr>
            </w:pPr>
            <w:r w:rsidRPr="00320BDB">
              <w:rPr>
                <w:rFonts w:ascii="Times New Roman" w:hAnsi="Times New Roman" w:cs="Times New Roman"/>
                <w:sz w:val="26"/>
                <w:szCs w:val="26"/>
              </w:rPr>
              <w:t xml:space="preserve">-Решение Думы </w:t>
            </w:r>
            <w:proofErr w:type="spellStart"/>
            <w:r w:rsidRPr="00320BDB">
              <w:rPr>
                <w:rFonts w:ascii="Times New Roman" w:hAnsi="Times New Roman" w:cs="Times New Roman"/>
                <w:sz w:val="26"/>
                <w:szCs w:val="26"/>
              </w:rPr>
              <w:t>Сургутского</w:t>
            </w:r>
            <w:proofErr w:type="spellEnd"/>
            <w:r w:rsidR="00320BDB">
              <w:rPr>
                <w:rFonts w:ascii="Times New Roman" w:hAnsi="Times New Roman" w:cs="Times New Roman"/>
                <w:sz w:val="26"/>
                <w:szCs w:val="26"/>
              </w:rPr>
              <w:t xml:space="preserve"> района от 14.09.2021 № 1188-нп</w:t>
            </w:r>
            <w:r w:rsidRPr="00320BDB">
              <w:rPr>
                <w:rFonts w:ascii="Times New Roman" w:hAnsi="Times New Roman" w:cs="Times New Roman"/>
                <w:sz w:val="26"/>
                <w:szCs w:val="26"/>
              </w:rPr>
              <w:t xml:space="preserve"> «Об утверждении Положения о муниципальном контроле на автомобильном транспорте, городском наземном электрическом транспорте и в дорожном </w:t>
            </w:r>
            <w:r w:rsidRPr="00282BA6">
              <w:rPr>
                <w:rFonts w:ascii="Times New Roman" w:hAnsi="Times New Roman" w:cs="Times New Roman"/>
                <w:sz w:val="26"/>
                <w:szCs w:val="26"/>
                <w:u w:val="single"/>
              </w:rPr>
              <w:t>хозяйстве вне границ населенных пунктов в границах</w:t>
            </w:r>
            <w:r w:rsidRPr="00320BDB">
              <w:rPr>
                <w:rFonts w:ascii="Times New Roman" w:hAnsi="Times New Roman" w:cs="Times New Roman"/>
                <w:sz w:val="26"/>
                <w:szCs w:val="26"/>
              </w:rPr>
              <w:t xml:space="preserve"> </w:t>
            </w:r>
            <w:proofErr w:type="spellStart"/>
            <w:r w:rsidRPr="00320BDB">
              <w:rPr>
                <w:rFonts w:ascii="Times New Roman" w:hAnsi="Times New Roman" w:cs="Times New Roman"/>
                <w:sz w:val="26"/>
                <w:szCs w:val="26"/>
                <w:u w:val="single"/>
              </w:rPr>
              <w:t>Сургутского</w:t>
            </w:r>
            <w:proofErr w:type="spellEnd"/>
            <w:r w:rsidRPr="00320BDB">
              <w:rPr>
                <w:rFonts w:ascii="Times New Roman" w:hAnsi="Times New Roman" w:cs="Times New Roman"/>
                <w:sz w:val="26"/>
                <w:szCs w:val="26"/>
                <w:u w:val="single"/>
              </w:rPr>
              <w:t xml:space="preserve"> района». </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4.2.</w:t>
            </w:r>
          </w:p>
        </w:tc>
        <w:tc>
          <w:tcPr>
            <w:tcW w:w="8813"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Источники данных:</w:t>
            </w:r>
          </w:p>
          <w:p w:rsidR="007C34C1" w:rsidRPr="00320BDB" w:rsidRDefault="0066194E"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правов</w:t>
            </w:r>
            <w:r w:rsidR="004D0996" w:rsidRPr="00320BDB">
              <w:rPr>
                <w:rFonts w:ascii="Times New Roman" w:hAnsi="Times New Roman" w:cs="Times New Roman"/>
                <w:sz w:val="26"/>
                <w:szCs w:val="26"/>
              </w:rPr>
              <w:t>ая система «Гарант</w:t>
            </w:r>
            <w:r w:rsidRPr="00320BDB">
              <w:rPr>
                <w:rFonts w:ascii="Times New Roman" w:hAnsi="Times New Roman" w:cs="Times New Roman"/>
                <w:sz w:val="26"/>
                <w:szCs w:val="26"/>
              </w:rPr>
              <w:t xml:space="preserve">», </w:t>
            </w:r>
            <w:r w:rsidR="005F620C" w:rsidRPr="00320BDB">
              <w:rPr>
                <w:rFonts w:ascii="Times New Roman" w:hAnsi="Times New Roman" w:cs="Times New Roman"/>
                <w:sz w:val="26"/>
                <w:szCs w:val="26"/>
              </w:rPr>
              <w:t>информационная-телек</w:t>
            </w:r>
            <w:r w:rsidR="00640154" w:rsidRPr="00320BDB">
              <w:rPr>
                <w:rFonts w:ascii="Times New Roman" w:hAnsi="Times New Roman" w:cs="Times New Roman"/>
                <w:sz w:val="26"/>
                <w:szCs w:val="26"/>
              </w:rPr>
              <w:t>оммуникационная сеть «Интернет»</w:t>
            </w:r>
            <w:r w:rsidR="00BF45F7" w:rsidRPr="00320BDB">
              <w:rPr>
                <w:rFonts w:ascii="Times New Roman" w:hAnsi="Times New Roman" w:cs="Times New Roman"/>
                <w:sz w:val="26"/>
                <w:szCs w:val="26"/>
              </w:rPr>
              <w:t xml:space="preserve"> </w:t>
            </w:r>
            <w:r w:rsidR="00B3229A" w:rsidRPr="00320BDB">
              <w:rPr>
                <w:rFonts w:ascii="Times New Roman" w:hAnsi="Times New Roman" w:cs="Times New Roman"/>
                <w:sz w:val="26"/>
                <w:szCs w:val="26"/>
              </w:rPr>
              <w:t>_____</w:t>
            </w:r>
            <w:r w:rsidRPr="00320BDB">
              <w:rPr>
                <w:rFonts w:ascii="Times New Roman" w:hAnsi="Times New Roman" w:cs="Times New Roman"/>
                <w:sz w:val="26"/>
                <w:szCs w:val="26"/>
              </w:rPr>
              <w:t>___</w:t>
            </w:r>
            <w:r w:rsidR="004D0996" w:rsidRPr="00320BDB">
              <w:rPr>
                <w:rFonts w:ascii="Times New Roman" w:hAnsi="Times New Roman" w:cs="Times New Roman"/>
                <w:sz w:val="26"/>
                <w:szCs w:val="26"/>
              </w:rPr>
              <w:t>_____________________________</w:t>
            </w:r>
            <w:r w:rsidR="005F620C" w:rsidRPr="00320BDB">
              <w:rPr>
                <w:rFonts w:ascii="Times New Roman" w:hAnsi="Times New Roman" w:cs="Times New Roman"/>
                <w:sz w:val="26"/>
                <w:szCs w:val="26"/>
              </w:rPr>
              <w:t>__________</w:t>
            </w:r>
          </w:p>
        </w:tc>
      </w:tr>
    </w:tbl>
    <w:p w:rsidR="007C34C1" w:rsidRPr="00320BDB" w:rsidRDefault="007C34C1" w:rsidP="00527737">
      <w:pPr>
        <w:pStyle w:val="ConsPlusNormal"/>
        <w:jc w:val="both"/>
        <w:rPr>
          <w:rFonts w:ascii="Times New Roman" w:hAnsi="Times New Roman" w:cs="Times New Roman"/>
          <w:sz w:val="26"/>
          <w:szCs w:val="26"/>
        </w:rPr>
      </w:pPr>
    </w:p>
    <w:p w:rsidR="001A3F65" w:rsidRPr="00320BDB" w:rsidRDefault="00006C33" w:rsidP="00527737">
      <w:pPr>
        <w:pStyle w:val="ConsPlusNormal"/>
        <w:jc w:val="center"/>
        <w:rPr>
          <w:rFonts w:ascii="Times New Roman" w:hAnsi="Times New Roman" w:cs="Times New Roman"/>
          <w:sz w:val="26"/>
          <w:szCs w:val="26"/>
        </w:rPr>
      </w:pPr>
      <w:r>
        <w:rPr>
          <w:rFonts w:ascii="Times New Roman" w:hAnsi="Times New Roman" w:cs="Times New Roman"/>
          <w:sz w:val="26"/>
          <w:szCs w:val="26"/>
        </w:rPr>
        <w:t>5.</w:t>
      </w:r>
      <w:r w:rsidR="001A3F65" w:rsidRPr="00320BDB">
        <w:rPr>
          <w:rFonts w:ascii="Times New Roman" w:hAnsi="Times New Roman" w:cs="Times New Roman"/>
          <w:sz w:val="26"/>
          <w:szCs w:val="26"/>
        </w:rPr>
        <w:t xml:space="preserve">Цели предлагаемого регулирования и их соответствие принципам </w:t>
      </w:r>
    </w:p>
    <w:p w:rsidR="007C34C1" w:rsidRPr="00320BDB" w:rsidRDefault="001A3F65"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правового регулирования, программным документам (муниципального образования город Нефтеюганск, Ханты-Мансийского автономного округа – Югры)</w:t>
      </w: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680"/>
        <w:gridCol w:w="3855"/>
        <w:gridCol w:w="624"/>
        <w:gridCol w:w="4334"/>
      </w:tblGrid>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5.1.</w:t>
            </w:r>
          </w:p>
        </w:tc>
        <w:tc>
          <w:tcPr>
            <w:tcW w:w="3855"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Цели предлагаемого регулирования:</w:t>
            </w:r>
          </w:p>
        </w:tc>
        <w:tc>
          <w:tcPr>
            <w:tcW w:w="624"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5.2.</w:t>
            </w:r>
          </w:p>
        </w:tc>
        <w:tc>
          <w:tcPr>
            <w:tcW w:w="4334" w:type="dxa"/>
            <w:tcBorders>
              <w:top w:val="single" w:sz="4" w:space="0" w:color="auto"/>
              <w:left w:val="single" w:sz="4" w:space="0" w:color="auto"/>
              <w:bottom w:val="single" w:sz="4" w:space="0" w:color="auto"/>
              <w:right w:val="single" w:sz="4" w:space="0" w:color="auto"/>
            </w:tcBorders>
          </w:tcPr>
          <w:p w:rsidR="007C34C1" w:rsidRPr="00320BDB" w:rsidRDefault="001A3F65"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С</w:t>
            </w:r>
            <w:r w:rsidR="007C34C1" w:rsidRPr="00320BDB">
              <w:rPr>
                <w:rFonts w:ascii="Times New Roman" w:hAnsi="Times New Roman" w:cs="Times New Roman"/>
                <w:sz w:val="26"/>
                <w:szCs w:val="26"/>
              </w:rPr>
              <w:t>роки достижения целей предлагаемого регулирования:</w:t>
            </w:r>
          </w:p>
        </w:tc>
      </w:tr>
      <w:tr w:rsidR="00CB251A" w:rsidRPr="00320BDB" w:rsidTr="00542949">
        <w:tc>
          <w:tcPr>
            <w:tcW w:w="4535" w:type="dxa"/>
            <w:gridSpan w:val="2"/>
            <w:tcBorders>
              <w:top w:val="single" w:sz="4" w:space="0" w:color="auto"/>
              <w:left w:val="single" w:sz="4" w:space="0" w:color="auto"/>
              <w:bottom w:val="single" w:sz="4" w:space="0" w:color="auto"/>
              <w:right w:val="single" w:sz="4" w:space="0" w:color="auto"/>
            </w:tcBorders>
          </w:tcPr>
          <w:p w:rsidR="00CB251A" w:rsidRPr="00CB251A" w:rsidRDefault="00CB251A" w:rsidP="00CB251A">
            <w:pPr>
              <w:rPr>
                <w:rFonts w:ascii="Times New Roman" w:hAnsi="Times New Roman" w:cs="Times New Roman"/>
                <w:sz w:val="26"/>
                <w:szCs w:val="26"/>
              </w:rPr>
            </w:pPr>
            <w:r w:rsidRPr="00CB251A">
              <w:rPr>
                <w:rFonts w:ascii="Times New Roman" w:hAnsi="Times New Roman" w:cs="Times New Roman"/>
                <w:sz w:val="26"/>
                <w:szCs w:val="26"/>
              </w:rPr>
              <w:t>(Цель 1) Предупреждение, выявление и пресечение нарушений обязательных требований в сфере дорожного контроля, осуществляемые в пределах полномочий</w:t>
            </w:r>
          </w:p>
        </w:tc>
        <w:tc>
          <w:tcPr>
            <w:tcW w:w="4958" w:type="dxa"/>
            <w:gridSpan w:val="2"/>
            <w:tcBorders>
              <w:top w:val="single" w:sz="4" w:space="0" w:color="auto"/>
              <w:left w:val="single" w:sz="4" w:space="0" w:color="auto"/>
              <w:bottom w:val="single" w:sz="4" w:space="0" w:color="auto"/>
              <w:right w:val="single" w:sz="4" w:space="0" w:color="auto"/>
            </w:tcBorders>
          </w:tcPr>
          <w:p w:rsidR="00CB251A" w:rsidRPr="002D12EE" w:rsidRDefault="00396D14" w:rsidP="005B03ED">
            <w:pPr>
              <w:jc w:val="both"/>
              <w:rPr>
                <w:rFonts w:ascii="Times New Roman" w:hAnsi="Times New Roman" w:cs="Times New Roman"/>
                <w:sz w:val="26"/>
                <w:szCs w:val="26"/>
              </w:rPr>
            </w:pPr>
            <w:r>
              <w:rPr>
                <w:rFonts w:ascii="Times New Roman" w:hAnsi="Times New Roman" w:cs="Times New Roman"/>
                <w:sz w:val="26"/>
                <w:szCs w:val="26"/>
              </w:rPr>
              <w:t>В п</w:t>
            </w:r>
            <w:r w:rsidR="002D12EE" w:rsidRPr="002D12EE">
              <w:rPr>
                <w:rFonts w:ascii="Times New Roman" w:hAnsi="Times New Roman" w:cs="Times New Roman"/>
                <w:sz w:val="26"/>
                <w:szCs w:val="26"/>
              </w:rPr>
              <w:t>ериод действия Положения</w:t>
            </w:r>
            <w:r w:rsidR="002D12EE">
              <w:t xml:space="preserve"> </w:t>
            </w:r>
            <w:r w:rsidR="002D12EE" w:rsidRPr="002D12EE">
              <w:rPr>
                <w:rFonts w:ascii="Times New Roman" w:hAnsi="Times New Roman" w:cs="Times New Roman"/>
                <w:sz w:val="26"/>
                <w:szCs w:val="26"/>
              </w:rPr>
              <w:t>о  муниципальном контроле на автомобильном транспорте, городском наземном электрическом транспорте и в дорожном хозяйстве в городе Нефтеюганске</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5.3.</w:t>
            </w:r>
          </w:p>
        </w:tc>
        <w:tc>
          <w:tcPr>
            <w:tcW w:w="8813" w:type="dxa"/>
            <w:gridSpan w:val="3"/>
            <w:tcBorders>
              <w:top w:val="single" w:sz="4" w:space="0" w:color="auto"/>
              <w:left w:val="single" w:sz="4" w:space="0" w:color="auto"/>
              <w:bottom w:val="single" w:sz="4" w:space="0" w:color="auto"/>
              <w:right w:val="single" w:sz="4" w:space="0" w:color="auto"/>
            </w:tcBorders>
          </w:tcPr>
          <w:p w:rsidR="007C34C1" w:rsidRPr="00320BDB" w:rsidRDefault="001A3F65"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 xml:space="preserve">Обоснование соответствия целей предлагаемого регулирования принципам правового регулирования, программным документам муниципального образования город Нефтеюганск, Ханты-Мансийского автономного округа Югры: </w:t>
            </w:r>
          </w:p>
          <w:p w:rsidR="007C34C1" w:rsidRPr="00320BDB" w:rsidRDefault="00A437E7"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Проект решения Думы города Нефтеюганска «О внесении изменений в Положение   о муниципальном контроле на автомобильном транспорте, городском наземном электрическом транспорте и в дорожном хозяйстве в городе Нефтеюганске, утвержденное решением Думы города  Нефтеюганска от 26.08.2021 № 1006-VI»</w:t>
            </w:r>
            <w:r w:rsidR="00654D2E">
              <w:rPr>
                <w:rFonts w:ascii="Times New Roman" w:hAnsi="Times New Roman" w:cs="Times New Roman"/>
                <w:sz w:val="26"/>
                <w:szCs w:val="26"/>
              </w:rPr>
              <w:t xml:space="preserve">, </w:t>
            </w:r>
            <w:r w:rsidR="00654D2E" w:rsidRPr="00654D2E">
              <w:rPr>
                <w:rFonts w:ascii="Times New Roman" w:hAnsi="Times New Roman" w:cs="Times New Roman"/>
                <w:sz w:val="26"/>
                <w:szCs w:val="26"/>
              </w:rPr>
              <w:t>соответствует приоритетам развития, представленным в Стратегии социально-экономического развития города Нефтеюганска, утвержденной Решением Думы города Нефтеюганска от 20.12.2023 № 458-VII «Об утверждении Стратегии социально-экономического развития муниципального образования город Нефтеюганск до 2036 года с целевыми ориентирами до 2050 года»</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5.4.</w:t>
            </w:r>
          </w:p>
        </w:tc>
        <w:tc>
          <w:tcPr>
            <w:tcW w:w="8813" w:type="dxa"/>
            <w:gridSpan w:val="3"/>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Иная информация о целях предлагаемого регулирования:</w:t>
            </w:r>
            <w:r w:rsidR="009F4DCF">
              <w:rPr>
                <w:rFonts w:ascii="Times New Roman" w:hAnsi="Times New Roman" w:cs="Times New Roman"/>
                <w:sz w:val="26"/>
                <w:szCs w:val="26"/>
              </w:rPr>
              <w:t xml:space="preserve"> </w:t>
            </w:r>
            <w:r w:rsidR="00503621" w:rsidRPr="00320BDB">
              <w:rPr>
                <w:rFonts w:ascii="Times New Roman" w:hAnsi="Times New Roman" w:cs="Times New Roman"/>
                <w:sz w:val="26"/>
                <w:szCs w:val="26"/>
              </w:rPr>
              <w:t>отсутствует</w:t>
            </w:r>
            <w:r w:rsidR="009F4DCF">
              <w:rPr>
                <w:rFonts w:ascii="Times New Roman" w:hAnsi="Times New Roman" w:cs="Times New Roman"/>
                <w:sz w:val="26"/>
                <w:szCs w:val="26"/>
              </w:rPr>
              <w:t>___</w:t>
            </w:r>
          </w:p>
        </w:tc>
      </w:tr>
    </w:tbl>
    <w:p w:rsidR="007C34C1" w:rsidRPr="00320BDB" w:rsidRDefault="007C34C1" w:rsidP="00527737">
      <w:pPr>
        <w:pStyle w:val="ConsPlusNormal"/>
        <w:jc w:val="both"/>
        <w:rPr>
          <w:rFonts w:ascii="Times New Roman" w:hAnsi="Times New Roman" w:cs="Times New Roman"/>
          <w:sz w:val="26"/>
          <w:szCs w:val="26"/>
        </w:rPr>
      </w:pPr>
    </w:p>
    <w:p w:rsidR="007C34C1" w:rsidRPr="00320BDB" w:rsidRDefault="00006C33" w:rsidP="00527737">
      <w:pPr>
        <w:pStyle w:val="ConsPlusNormal"/>
        <w:jc w:val="center"/>
        <w:rPr>
          <w:rFonts w:ascii="Times New Roman" w:hAnsi="Times New Roman" w:cs="Times New Roman"/>
          <w:sz w:val="26"/>
          <w:szCs w:val="26"/>
        </w:rPr>
      </w:pPr>
      <w:r>
        <w:rPr>
          <w:rFonts w:ascii="Times New Roman" w:hAnsi="Times New Roman" w:cs="Times New Roman"/>
          <w:sz w:val="26"/>
          <w:szCs w:val="26"/>
        </w:rPr>
        <w:t>6.</w:t>
      </w:r>
      <w:r w:rsidR="007C34C1" w:rsidRPr="00320BDB">
        <w:rPr>
          <w:rFonts w:ascii="Times New Roman" w:hAnsi="Times New Roman" w:cs="Times New Roman"/>
          <w:sz w:val="26"/>
          <w:szCs w:val="26"/>
        </w:rPr>
        <w:t>Описание предлагаемого регулирования и иных возможных</w:t>
      </w:r>
    </w:p>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способов решения проблемы</w:t>
      </w: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680"/>
        <w:gridCol w:w="8813"/>
      </w:tblGrid>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6.1.</w:t>
            </w:r>
          </w:p>
        </w:tc>
        <w:tc>
          <w:tcPr>
            <w:tcW w:w="8813"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Описание предлагаемого способа решения проблемы и преодоления связанных с ней негативных эффектов:</w:t>
            </w:r>
          </w:p>
          <w:p w:rsidR="007C34C1" w:rsidRPr="00320BDB" w:rsidRDefault="00EC4C8F"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Принятие нормативного правового акта. Негативные эффекты отсутствуют</w:t>
            </w:r>
            <w:r w:rsidR="00D558E7" w:rsidRPr="00320BDB">
              <w:rPr>
                <w:rFonts w:ascii="Times New Roman" w:hAnsi="Times New Roman" w:cs="Times New Roman"/>
                <w:sz w:val="26"/>
                <w:szCs w:val="26"/>
              </w:rPr>
              <w:t>.</w:t>
            </w:r>
            <w:r w:rsidRPr="00320BDB">
              <w:rPr>
                <w:rFonts w:ascii="Times New Roman" w:hAnsi="Times New Roman" w:cs="Times New Roman"/>
                <w:sz w:val="26"/>
                <w:szCs w:val="26"/>
              </w:rPr>
              <w:t xml:space="preserve"> </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6.2.</w:t>
            </w:r>
          </w:p>
        </w:tc>
        <w:tc>
          <w:tcPr>
            <w:tcW w:w="8813" w:type="dxa"/>
            <w:tcBorders>
              <w:top w:val="single" w:sz="4" w:space="0" w:color="auto"/>
              <w:left w:val="single" w:sz="4" w:space="0" w:color="auto"/>
              <w:bottom w:val="single" w:sz="4" w:space="0" w:color="auto"/>
              <w:right w:val="single" w:sz="4" w:space="0" w:color="auto"/>
            </w:tcBorders>
          </w:tcPr>
          <w:p w:rsidR="007C34C1" w:rsidRPr="00AC29FB" w:rsidRDefault="007C34C1" w:rsidP="00527737">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Описание иных способов решения проблемы (с указанием того, каким образом каждым из способов могла бы быть решена проблема):</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     Альтернативными вариантами правового регулирования могут быть:</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     1.Технологический мониторинг (</w:t>
            </w:r>
            <w:proofErr w:type="spellStart"/>
            <w:r w:rsidRPr="00AC29FB">
              <w:rPr>
                <w:rFonts w:ascii="Times New Roman" w:hAnsi="Times New Roman" w:cs="Times New Roman"/>
                <w:sz w:val="26"/>
                <w:szCs w:val="26"/>
              </w:rPr>
              <w:t>цифровизация</w:t>
            </w:r>
            <w:proofErr w:type="spellEnd"/>
            <w:r w:rsidRPr="00AC29FB">
              <w:rPr>
                <w:rFonts w:ascii="Times New Roman" w:hAnsi="Times New Roman" w:cs="Times New Roman"/>
                <w:sz w:val="26"/>
                <w:szCs w:val="26"/>
              </w:rPr>
              <w:t xml:space="preserve"> контроля).</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Установка дорожных датчиков и </w:t>
            </w:r>
            <w:proofErr w:type="spellStart"/>
            <w:r w:rsidRPr="00AC29FB">
              <w:rPr>
                <w:rFonts w:ascii="Times New Roman" w:hAnsi="Times New Roman" w:cs="Times New Roman"/>
                <w:sz w:val="26"/>
                <w:szCs w:val="26"/>
              </w:rPr>
              <w:t>IoT</w:t>
            </w:r>
            <w:proofErr w:type="spellEnd"/>
            <w:r w:rsidRPr="00AC29FB">
              <w:rPr>
                <w:rFonts w:ascii="Times New Roman" w:hAnsi="Times New Roman" w:cs="Times New Roman"/>
                <w:sz w:val="26"/>
                <w:szCs w:val="26"/>
              </w:rPr>
              <w:t>-устройств: датчики деформации покрытия, системы автоматического взвешивания транспорта, камеры с компьютерным зрением для фиксации нарушений.</w:t>
            </w:r>
          </w:p>
          <w:p w:rsidR="00AE648E" w:rsidRPr="00AC29FB" w:rsidRDefault="00AE648E" w:rsidP="00AE648E">
            <w:pPr>
              <w:pStyle w:val="ConsPlusNormal"/>
              <w:jc w:val="both"/>
              <w:rPr>
                <w:rFonts w:ascii="Times New Roman" w:hAnsi="Times New Roman" w:cs="Times New Roman"/>
                <w:sz w:val="26"/>
                <w:szCs w:val="26"/>
              </w:rPr>
            </w:pP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Преимущества: круглосуточный объективный контроль, снижение коррупционных рисков, оперативное выявление проблемных участков.</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lastRenderedPageBreak/>
              <w:t>Недостатки: высокая стоимость внедрения и обслуживания (установка датчиков на всех критических участках требует многомиллионных инвестиций, необходимость регулярного обновления ПО и ремонта оборудования), уязвимость к хакерским атакам (риск взлома систем управления или фальсификации данных), ложные срабатывания (погодные условия (снег, дождь) могут влиять на точность показаний), ограниченный функционал.</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     2.Страховая модель ответственности, которая предполагает обязательное страхование ответственности подрядчиков дорожных работ, операторов платных дорог, перевозчиков. При внедрении страховой модели страховые компании становятся контролерами, страховые тарифы зависят от истории нарушений, выплаты покрывают ущерб от некачественных работ.</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Недостатками могут быть: рост цен на услуги (страховые взносы включаются в стоимость работ, что ведет </w:t>
            </w:r>
            <w:r w:rsidR="00DA2B7B" w:rsidRPr="00AC29FB">
              <w:rPr>
                <w:rFonts w:ascii="Times New Roman" w:hAnsi="Times New Roman" w:cs="Times New Roman"/>
                <w:sz w:val="26"/>
                <w:szCs w:val="26"/>
              </w:rPr>
              <w:t>к удорожанию стоимости и увеличению расходов для бюджета на ремонт дорог</w:t>
            </w:r>
            <w:r w:rsidRPr="00AC29FB">
              <w:rPr>
                <w:rFonts w:ascii="Times New Roman" w:hAnsi="Times New Roman" w:cs="Times New Roman"/>
                <w:sz w:val="26"/>
                <w:szCs w:val="26"/>
              </w:rPr>
              <w:t>), коррупционные схемы (возможен сговор между страховщиками и недобросовестными подрядчиками), долгие судебные процессы (взыскание ущерба через суд), не покрывает все риски (страховка не заменяет профилактику аварий (например, не предотвращает использование некачественных материалов)).</w:t>
            </w:r>
          </w:p>
          <w:p w:rsidR="00AE648E" w:rsidRPr="00AC29FB" w:rsidRDefault="00AE648E" w:rsidP="00AE648E">
            <w:pPr>
              <w:pStyle w:val="ConsPlusNormal"/>
              <w:tabs>
                <w:tab w:val="left" w:pos="598"/>
              </w:tabs>
              <w:jc w:val="both"/>
              <w:rPr>
                <w:rFonts w:ascii="Times New Roman" w:hAnsi="Times New Roman" w:cs="Times New Roman"/>
                <w:sz w:val="26"/>
                <w:szCs w:val="26"/>
              </w:rPr>
            </w:pPr>
            <w:r w:rsidRPr="00AC29FB">
              <w:rPr>
                <w:rFonts w:ascii="Times New Roman" w:hAnsi="Times New Roman" w:cs="Times New Roman"/>
                <w:sz w:val="26"/>
                <w:szCs w:val="26"/>
              </w:rPr>
              <w:t xml:space="preserve">      3.Саморегулируемые организации (СРО) которые состоят из добровольных отраслевых объединений дорожных подрядчиков, ассоциаций перевозчиков, операторов дорожного сервиса.</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Функциями СРО могут быть разработка стандартов качества, внутренний аудит участников, создание системы дисциплинарных мер.</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При отказе от муниципального контроля и передаче функций СРО могут возникнуть следующие недостатки: конфликт интересов (члены СРО могут </w:t>
            </w:r>
            <w:r w:rsidR="00DA2B7B" w:rsidRPr="00AC29FB">
              <w:rPr>
                <w:rFonts w:ascii="Times New Roman" w:hAnsi="Times New Roman" w:cs="Times New Roman"/>
                <w:sz w:val="26"/>
                <w:szCs w:val="26"/>
              </w:rPr>
              <w:t>не учитывать</w:t>
            </w:r>
            <w:r w:rsidRPr="00AC29FB">
              <w:rPr>
                <w:rFonts w:ascii="Times New Roman" w:hAnsi="Times New Roman" w:cs="Times New Roman"/>
                <w:sz w:val="26"/>
                <w:szCs w:val="26"/>
              </w:rPr>
              <w:t xml:space="preserve"> нарушения своих участников), слабая ответственность (максимальное наказание — исключение из СРО, что не </w:t>
            </w:r>
            <w:r w:rsidR="00ED7A47" w:rsidRPr="00AC29FB">
              <w:rPr>
                <w:rFonts w:ascii="Times New Roman" w:hAnsi="Times New Roman" w:cs="Times New Roman"/>
                <w:sz w:val="26"/>
                <w:szCs w:val="26"/>
              </w:rPr>
              <w:t>является значимым последствием</w:t>
            </w:r>
            <w:r w:rsidRPr="00AC29FB">
              <w:rPr>
                <w:rFonts w:ascii="Times New Roman" w:hAnsi="Times New Roman" w:cs="Times New Roman"/>
                <w:sz w:val="26"/>
                <w:szCs w:val="26"/>
              </w:rPr>
              <w:t xml:space="preserve"> </w:t>
            </w:r>
            <w:r w:rsidR="00ED7A47" w:rsidRPr="00AC29FB">
              <w:rPr>
                <w:rFonts w:ascii="Times New Roman" w:hAnsi="Times New Roman" w:cs="Times New Roman"/>
                <w:sz w:val="26"/>
                <w:szCs w:val="26"/>
              </w:rPr>
              <w:t xml:space="preserve">для </w:t>
            </w:r>
            <w:r w:rsidRPr="00AC29FB">
              <w:rPr>
                <w:rFonts w:ascii="Times New Roman" w:hAnsi="Times New Roman" w:cs="Times New Roman"/>
                <w:sz w:val="26"/>
                <w:szCs w:val="26"/>
              </w:rPr>
              <w:t>крупны</w:t>
            </w:r>
            <w:r w:rsidR="00ED7A47" w:rsidRPr="00AC29FB">
              <w:rPr>
                <w:rFonts w:ascii="Times New Roman" w:hAnsi="Times New Roman" w:cs="Times New Roman"/>
                <w:sz w:val="26"/>
                <w:szCs w:val="26"/>
              </w:rPr>
              <w:t>х компаний</w:t>
            </w:r>
            <w:r w:rsidRPr="00AC29FB">
              <w:rPr>
                <w:rFonts w:ascii="Times New Roman" w:hAnsi="Times New Roman" w:cs="Times New Roman"/>
                <w:sz w:val="26"/>
                <w:szCs w:val="26"/>
              </w:rPr>
              <w:t>), неравные условия (мелкие компании могут не выдержать финансовых требований для вступления).</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     4.Общественный контроль, вместо муниципального контроля.</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Разработка мобильного приложения для жалоб, </w:t>
            </w:r>
            <w:r w:rsidR="00ED7A47" w:rsidRPr="00AC29FB">
              <w:rPr>
                <w:rFonts w:ascii="Times New Roman" w:hAnsi="Times New Roman" w:cs="Times New Roman"/>
                <w:sz w:val="26"/>
                <w:szCs w:val="26"/>
              </w:rPr>
              <w:t>создание народных рейтингов подрядчиков</w:t>
            </w:r>
            <w:r w:rsidRPr="00AC29FB">
              <w:rPr>
                <w:rFonts w:ascii="Times New Roman" w:hAnsi="Times New Roman" w:cs="Times New Roman"/>
                <w:sz w:val="26"/>
                <w:szCs w:val="26"/>
              </w:rPr>
              <w:t xml:space="preserve">, </w:t>
            </w:r>
            <w:r w:rsidR="009A01C1" w:rsidRPr="00AC29FB">
              <w:rPr>
                <w:rFonts w:ascii="Times New Roman" w:hAnsi="Times New Roman" w:cs="Times New Roman"/>
                <w:sz w:val="26"/>
                <w:szCs w:val="26"/>
              </w:rPr>
              <w:t>публикация открытых данных о состоянии дорог</w:t>
            </w:r>
            <w:r w:rsidRPr="00AC29FB">
              <w:rPr>
                <w:rFonts w:ascii="Times New Roman" w:hAnsi="Times New Roman" w:cs="Times New Roman"/>
                <w:sz w:val="26"/>
                <w:szCs w:val="26"/>
              </w:rPr>
              <w:t>. Также</w:t>
            </w:r>
            <w:r w:rsidR="00462D72" w:rsidRPr="00AC29FB">
              <w:rPr>
                <w:rFonts w:ascii="Times New Roman" w:hAnsi="Times New Roman" w:cs="Times New Roman"/>
                <w:sz w:val="26"/>
                <w:szCs w:val="26"/>
              </w:rPr>
              <w:t>,</w:t>
            </w:r>
            <w:r w:rsidRPr="00AC29FB">
              <w:rPr>
                <w:rFonts w:ascii="Times New Roman" w:hAnsi="Times New Roman" w:cs="Times New Roman"/>
                <w:sz w:val="26"/>
                <w:szCs w:val="26"/>
              </w:rPr>
              <w:t xml:space="preserve"> стимулирование участия граждан путем внедрения системы вознаграждений за подтвержденные сообщения, публичные отчеты о рассмотрении жалоб.</w:t>
            </w:r>
          </w:p>
          <w:p w:rsidR="00AE648E" w:rsidRPr="00AC29FB" w:rsidRDefault="00AE648E" w:rsidP="00AE648E">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Недостатки предложенного варианта: низкая активность граждан (пользователи не станут тратить время на фиксацию нарушений), злоупотребления (конкуренты могут массово жаловаться на бизнес), </w:t>
            </w:r>
            <w:r w:rsidR="00B60C68" w:rsidRPr="00AC29FB">
              <w:rPr>
                <w:rFonts w:ascii="Times New Roman" w:hAnsi="Times New Roman" w:cs="Times New Roman"/>
                <w:sz w:val="26"/>
                <w:szCs w:val="26"/>
              </w:rPr>
              <w:t>ошибки, допущенные неспециалистами (гражданами не обладающими специальными знаниями, затрудняющимися в определении нормального износа дорог и нарушений),</w:t>
            </w:r>
            <w:r w:rsidRPr="00AC29FB">
              <w:rPr>
                <w:rFonts w:ascii="Times New Roman" w:hAnsi="Times New Roman" w:cs="Times New Roman"/>
                <w:sz w:val="26"/>
                <w:szCs w:val="26"/>
              </w:rPr>
              <w:t xml:space="preserve"> затраты на </w:t>
            </w:r>
            <w:proofErr w:type="spellStart"/>
            <w:r w:rsidRPr="00AC29FB">
              <w:rPr>
                <w:rFonts w:ascii="Times New Roman" w:hAnsi="Times New Roman" w:cs="Times New Roman"/>
                <w:sz w:val="26"/>
                <w:szCs w:val="26"/>
              </w:rPr>
              <w:t>модерацию</w:t>
            </w:r>
            <w:proofErr w:type="spellEnd"/>
            <w:r w:rsidRPr="00AC29FB">
              <w:rPr>
                <w:rFonts w:ascii="Times New Roman" w:hAnsi="Times New Roman" w:cs="Times New Roman"/>
                <w:sz w:val="26"/>
                <w:szCs w:val="26"/>
              </w:rPr>
              <w:t xml:space="preserve"> </w:t>
            </w:r>
            <w:r w:rsidR="00234E36" w:rsidRPr="00AC29FB">
              <w:rPr>
                <w:rFonts w:ascii="Times New Roman" w:hAnsi="Times New Roman" w:cs="Times New Roman"/>
                <w:sz w:val="26"/>
                <w:szCs w:val="26"/>
              </w:rPr>
              <w:t xml:space="preserve">поступающих жалоб </w:t>
            </w:r>
            <w:r w:rsidRPr="00AC29FB">
              <w:rPr>
                <w:rFonts w:ascii="Times New Roman" w:hAnsi="Times New Roman" w:cs="Times New Roman"/>
                <w:sz w:val="26"/>
                <w:szCs w:val="26"/>
              </w:rPr>
              <w:t>(требуется штат</w:t>
            </w:r>
            <w:r w:rsidR="00333B3C" w:rsidRPr="00AC29FB">
              <w:rPr>
                <w:rFonts w:ascii="Times New Roman" w:hAnsi="Times New Roman" w:cs="Times New Roman"/>
                <w:sz w:val="26"/>
                <w:szCs w:val="26"/>
              </w:rPr>
              <w:t xml:space="preserve"> для проверки тысяч сообщений).</w:t>
            </w:r>
          </w:p>
          <w:p w:rsidR="007C34C1" w:rsidRPr="00AC29FB" w:rsidRDefault="00462D72" w:rsidP="0014318C">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     </w:t>
            </w:r>
            <w:r w:rsidR="00AE648E" w:rsidRPr="00AC29FB">
              <w:rPr>
                <w:rFonts w:ascii="Times New Roman" w:hAnsi="Times New Roman" w:cs="Times New Roman"/>
                <w:sz w:val="26"/>
                <w:szCs w:val="26"/>
              </w:rPr>
              <w:t xml:space="preserve">Предложенные альтернативные варианты имеют серьезные недостатки, которые не позволяют полностью отказаться от муниципального контроля. </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lastRenderedPageBreak/>
              <w:t>6.3.</w:t>
            </w:r>
          </w:p>
        </w:tc>
        <w:tc>
          <w:tcPr>
            <w:tcW w:w="8813" w:type="dxa"/>
            <w:tcBorders>
              <w:top w:val="single" w:sz="4" w:space="0" w:color="auto"/>
              <w:left w:val="single" w:sz="4" w:space="0" w:color="auto"/>
              <w:bottom w:val="single" w:sz="4" w:space="0" w:color="auto"/>
              <w:right w:val="single" w:sz="4" w:space="0" w:color="auto"/>
            </w:tcBorders>
          </w:tcPr>
          <w:p w:rsidR="007C34C1" w:rsidRPr="00AC29FB" w:rsidRDefault="007C34C1" w:rsidP="00527737">
            <w:pPr>
              <w:pStyle w:val="ConsPlusNormal"/>
              <w:rPr>
                <w:rFonts w:ascii="Times New Roman" w:hAnsi="Times New Roman" w:cs="Times New Roman"/>
                <w:sz w:val="26"/>
                <w:szCs w:val="26"/>
              </w:rPr>
            </w:pPr>
            <w:r w:rsidRPr="00AC29FB">
              <w:rPr>
                <w:rFonts w:ascii="Times New Roman" w:hAnsi="Times New Roman" w:cs="Times New Roman"/>
                <w:sz w:val="26"/>
                <w:szCs w:val="26"/>
              </w:rPr>
              <w:t>Обоснование выбора предлагаемого способа решения проблемы:</w:t>
            </w:r>
          </w:p>
          <w:p w:rsidR="007C34C1" w:rsidRPr="00AC29FB" w:rsidRDefault="00A437E7" w:rsidP="00DF2982">
            <w:pPr>
              <w:pStyle w:val="ConsPlusNormal"/>
              <w:jc w:val="both"/>
              <w:rPr>
                <w:rFonts w:ascii="Times New Roman" w:hAnsi="Times New Roman" w:cs="Times New Roman"/>
                <w:sz w:val="26"/>
                <w:szCs w:val="26"/>
              </w:rPr>
            </w:pPr>
            <w:r w:rsidRPr="00AC29FB">
              <w:rPr>
                <w:rFonts w:ascii="Times New Roman" w:hAnsi="Times New Roman" w:cs="Times New Roman"/>
                <w:sz w:val="26"/>
                <w:szCs w:val="26"/>
              </w:rPr>
              <w:t xml:space="preserve">Приведение в соответствие с Федеральным законом от 31.07.2020 № 248-ФЗ «О государственном контроле (надзоре) и муниципальном контроле в </w:t>
            </w:r>
            <w:r w:rsidRPr="00AC29FB">
              <w:rPr>
                <w:rFonts w:ascii="Times New Roman" w:hAnsi="Times New Roman" w:cs="Times New Roman"/>
                <w:sz w:val="26"/>
                <w:szCs w:val="26"/>
              </w:rPr>
              <w:lastRenderedPageBreak/>
              <w:t xml:space="preserve">Российской Федерации» проекта решения Думы города Нефтеюганска </w:t>
            </w:r>
            <w:r w:rsidR="00C5458A">
              <w:rPr>
                <w:rFonts w:ascii="Times New Roman" w:hAnsi="Times New Roman" w:cs="Times New Roman"/>
                <w:sz w:val="26"/>
                <w:szCs w:val="26"/>
              </w:rPr>
              <w:t xml:space="preserve">                     </w:t>
            </w:r>
            <w:r w:rsidR="00DF2982">
              <w:rPr>
                <w:rFonts w:ascii="Times New Roman" w:hAnsi="Times New Roman" w:cs="Times New Roman"/>
                <w:sz w:val="26"/>
                <w:szCs w:val="26"/>
              </w:rPr>
              <w:t>«Об утверждении Положения</w:t>
            </w:r>
            <w:r w:rsidR="00C5458A">
              <w:rPr>
                <w:rFonts w:ascii="Times New Roman" w:hAnsi="Times New Roman" w:cs="Times New Roman"/>
                <w:sz w:val="26"/>
                <w:szCs w:val="26"/>
              </w:rPr>
              <w:t xml:space="preserve"> </w:t>
            </w:r>
            <w:r w:rsidRPr="00AC29FB">
              <w:rPr>
                <w:rFonts w:ascii="Times New Roman" w:hAnsi="Times New Roman" w:cs="Times New Roman"/>
                <w:sz w:val="26"/>
                <w:szCs w:val="26"/>
              </w:rPr>
              <w:t>о муниципальном контроле на автомобильном транспорте, городском наземном электрическом транспорте и в дорожном хо</w:t>
            </w:r>
            <w:r w:rsidR="00DF2982">
              <w:rPr>
                <w:rFonts w:ascii="Times New Roman" w:hAnsi="Times New Roman" w:cs="Times New Roman"/>
                <w:sz w:val="26"/>
                <w:szCs w:val="26"/>
              </w:rPr>
              <w:t>зяйстве в городе Нефтеюганске»</w:t>
            </w:r>
          </w:p>
        </w:tc>
      </w:tr>
      <w:tr w:rsidR="007C34C1" w:rsidRPr="00320BDB" w:rsidTr="00542949">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lastRenderedPageBreak/>
              <w:t>6.4.</w:t>
            </w:r>
          </w:p>
        </w:tc>
        <w:tc>
          <w:tcPr>
            <w:tcW w:w="8813"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Иная информация о предлагаемом способе решения проблемы:</w:t>
            </w:r>
            <w:r w:rsidR="007D5CC2">
              <w:rPr>
                <w:rFonts w:ascii="Times New Roman" w:hAnsi="Times New Roman" w:cs="Times New Roman"/>
                <w:sz w:val="26"/>
                <w:szCs w:val="26"/>
              </w:rPr>
              <w:t xml:space="preserve"> о</w:t>
            </w:r>
            <w:r w:rsidR="00E2394C" w:rsidRPr="00320BDB">
              <w:rPr>
                <w:rFonts w:ascii="Times New Roman" w:hAnsi="Times New Roman" w:cs="Times New Roman"/>
                <w:sz w:val="26"/>
                <w:szCs w:val="26"/>
              </w:rPr>
              <w:t>тсутствует</w:t>
            </w:r>
          </w:p>
        </w:tc>
      </w:tr>
    </w:tbl>
    <w:p w:rsidR="006D433D" w:rsidRDefault="006D433D" w:rsidP="00527737">
      <w:pPr>
        <w:pStyle w:val="ConsPlusNormal"/>
        <w:jc w:val="center"/>
        <w:rPr>
          <w:rFonts w:ascii="Times New Roman" w:hAnsi="Times New Roman" w:cs="Times New Roman"/>
          <w:sz w:val="26"/>
          <w:szCs w:val="26"/>
        </w:rPr>
      </w:pPr>
    </w:p>
    <w:p w:rsidR="007C34C1" w:rsidRPr="00320BDB" w:rsidRDefault="007D5CC2" w:rsidP="00527737">
      <w:pPr>
        <w:pStyle w:val="ConsPlusNormal"/>
        <w:jc w:val="center"/>
        <w:rPr>
          <w:rFonts w:ascii="Times New Roman" w:hAnsi="Times New Roman" w:cs="Times New Roman"/>
          <w:sz w:val="26"/>
          <w:szCs w:val="26"/>
        </w:rPr>
      </w:pPr>
      <w:r>
        <w:rPr>
          <w:rFonts w:ascii="Times New Roman" w:hAnsi="Times New Roman" w:cs="Times New Roman"/>
          <w:sz w:val="26"/>
          <w:szCs w:val="26"/>
        </w:rPr>
        <w:t>7.</w:t>
      </w:r>
      <w:r w:rsidR="001A3F65" w:rsidRPr="00320BDB">
        <w:rPr>
          <w:rFonts w:ascii="Times New Roman" w:hAnsi="Times New Roman" w:cs="Times New Roman"/>
          <w:sz w:val="26"/>
          <w:szCs w:val="26"/>
        </w:rPr>
        <w:t>Основные группы субъектов предпринимательской и иной экономической деятельности, иные заинтересованные лица, включая органы и структурные подразделения администрации города Нефтеюганска, интересы которых будут затронуты предлагаемым правовым регулированием, оценка количества таких субъектов</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3855"/>
        <w:gridCol w:w="624"/>
        <w:gridCol w:w="3912"/>
      </w:tblGrid>
      <w:tr w:rsidR="007C34C1" w:rsidRPr="00320BDB" w:rsidTr="00BE1322">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7.1.</w:t>
            </w:r>
          </w:p>
        </w:tc>
        <w:tc>
          <w:tcPr>
            <w:tcW w:w="3855"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Группа участников отношений:</w:t>
            </w:r>
          </w:p>
        </w:tc>
        <w:tc>
          <w:tcPr>
            <w:tcW w:w="624"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7.2.</w:t>
            </w:r>
          </w:p>
        </w:tc>
        <w:tc>
          <w:tcPr>
            <w:tcW w:w="3912"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Оценка количества участников отношений:</w:t>
            </w:r>
          </w:p>
        </w:tc>
      </w:tr>
      <w:tr w:rsidR="007C34C1" w:rsidRPr="00320BDB" w:rsidTr="00BE1322">
        <w:tc>
          <w:tcPr>
            <w:tcW w:w="4535" w:type="dxa"/>
            <w:gridSpan w:val="2"/>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(Описание группы субъектов пред</w:t>
            </w:r>
            <w:r w:rsidR="001A3F65" w:rsidRPr="00320BDB">
              <w:rPr>
                <w:rFonts w:ascii="Times New Roman" w:hAnsi="Times New Roman" w:cs="Times New Roman"/>
                <w:sz w:val="26"/>
                <w:szCs w:val="26"/>
              </w:rPr>
              <w:t>принимательской и экономической деятельности №</w:t>
            </w:r>
            <w:r w:rsidRPr="00320BDB">
              <w:rPr>
                <w:rFonts w:ascii="Times New Roman" w:hAnsi="Times New Roman" w:cs="Times New Roman"/>
                <w:sz w:val="26"/>
                <w:szCs w:val="26"/>
              </w:rPr>
              <w:t>)</w:t>
            </w:r>
          </w:p>
          <w:p w:rsidR="00686DD3" w:rsidRPr="00320BDB" w:rsidRDefault="00854167"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Физические и</w:t>
            </w:r>
            <w:r w:rsidR="00C908CA" w:rsidRPr="00320BDB">
              <w:rPr>
                <w:rFonts w:ascii="Times New Roman" w:hAnsi="Times New Roman" w:cs="Times New Roman"/>
                <w:sz w:val="26"/>
                <w:szCs w:val="26"/>
              </w:rPr>
              <w:t xml:space="preserve"> юридические лица</w:t>
            </w:r>
            <w:r w:rsidRPr="00320BDB">
              <w:rPr>
                <w:rFonts w:ascii="Times New Roman" w:hAnsi="Times New Roman" w:cs="Times New Roman"/>
                <w:sz w:val="26"/>
                <w:szCs w:val="26"/>
              </w:rPr>
              <w:t xml:space="preserve"> независимо от их организационно-правов</w:t>
            </w:r>
            <w:r w:rsidR="00E44E1D" w:rsidRPr="00320BDB">
              <w:rPr>
                <w:rFonts w:ascii="Times New Roman" w:hAnsi="Times New Roman" w:cs="Times New Roman"/>
                <w:sz w:val="26"/>
                <w:szCs w:val="26"/>
              </w:rPr>
              <w:t xml:space="preserve">ой формы, </w:t>
            </w:r>
            <w:r w:rsidRPr="00320BDB">
              <w:rPr>
                <w:rFonts w:ascii="Times New Roman" w:hAnsi="Times New Roman" w:cs="Times New Roman"/>
                <w:sz w:val="26"/>
                <w:szCs w:val="26"/>
              </w:rPr>
              <w:t>индивидуальные предприниматели</w:t>
            </w:r>
          </w:p>
        </w:tc>
        <w:tc>
          <w:tcPr>
            <w:tcW w:w="4536" w:type="dxa"/>
            <w:gridSpan w:val="2"/>
            <w:tcBorders>
              <w:top w:val="single" w:sz="4" w:space="0" w:color="auto"/>
              <w:left w:val="single" w:sz="4" w:space="0" w:color="auto"/>
              <w:bottom w:val="single" w:sz="4" w:space="0" w:color="auto"/>
              <w:right w:val="single" w:sz="4" w:space="0" w:color="auto"/>
            </w:tcBorders>
          </w:tcPr>
          <w:p w:rsidR="007C34C1" w:rsidRPr="00320BDB" w:rsidRDefault="00303DF6" w:rsidP="00527737">
            <w:pPr>
              <w:pStyle w:val="ConsPlusNormal"/>
              <w:jc w:val="both"/>
              <w:rPr>
                <w:rFonts w:ascii="Times New Roman" w:hAnsi="Times New Roman" w:cs="Times New Roman"/>
                <w:sz w:val="26"/>
                <w:szCs w:val="26"/>
              </w:rPr>
            </w:pPr>
            <w:r>
              <w:rPr>
                <w:rFonts w:ascii="Times New Roman" w:hAnsi="Times New Roman" w:cs="Times New Roman"/>
                <w:sz w:val="26"/>
                <w:szCs w:val="26"/>
              </w:rPr>
              <w:t>10835</w:t>
            </w:r>
            <w:r w:rsidR="00282BA6" w:rsidRPr="00282BA6">
              <w:rPr>
                <w:rFonts w:ascii="Times New Roman" w:hAnsi="Times New Roman" w:cs="Times New Roman"/>
                <w:sz w:val="26"/>
                <w:szCs w:val="26"/>
              </w:rPr>
              <w:t xml:space="preserve">- субъекты предпринимательской и иной экономической деятельности  </w:t>
            </w:r>
          </w:p>
        </w:tc>
      </w:tr>
      <w:tr w:rsidR="007C34C1" w:rsidRPr="00320BDB" w:rsidTr="00BE1322">
        <w:tc>
          <w:tcPr>
            <w:tcW w:w="4535" w:type="dxa"/>
            <w:gridSpan w:val="2"/>
            <w:tcBorders>
              <w:top w:val="single" w:sz="4" w:space="0" w:color="auto"/>
              <w:left w:val="single" w:sz="4" w:space="0" w:color="auto"/>
              <w:bottom w:val="single" w:sz="4" w:space="0" w:color="auto"/>
              <w:right w:val="single" w:sz="4" w:space="0" w:color="auto"/>
            </w:tcBorders>
          </w:tcPr>
          <w:p w:rsidR="00A0327C"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(Описание ин</w:t>
            </w:r>
            <w:r w:rsidR="001A3F65" w:rsidRPr="00320BDB">
              <w:rPr>
                <w:rFonts w:ascii="Times New Roman" w:hAnsi="Times New Roman" w:cs="Times New Roman"/>
                <w:sz w:val="26"/>
                <w:szCs w:val="26"/>
              </w:rPr>
              <w:t>ой группы участников отношений №</w:t>
            </w:r>
            <w:r w:rsidRPr="00320BDB">
              <w:rPr>
                <w:rFonts w:ascii="Times New Roman" w:hAnsi="Times New Roman" w:cs="Times New Roman"/>
                <w:sz w:val="26"/>
                <w:szCs w:val="26"/>
              </w:rPr>
              <w:t>)</w:t>
            </w:r>
            <w:r w:rsidR="00A0327C" w:rsidRPr="00320BDB">
              <w:rPr>
                <w:rFonts w:ascii="Times New Roman" w:hAnsi="Times New Roman" w:cs="Times New Roman"/>
                <w:sz w:val="26"/>
                <w:szCs w:val="26"/>
              </w:rPr>
              <w:t xml:space="preserve"> </w:t>
            </w:r>
          </w:p>
          <w:p w:rsidR="007C34C1" w:rsidRPr="00320BDB" w:rsidRDefault="00A437E7"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Служба муниципального контроля администрации города Нефтеюганска</w:t>
            </w:r>
          </w:p>
        </w:tc>
        <w:tc>
          <w:tcPr>
            <w:tcW w:w="4536" w:type="dxa"/>
            <w:gridSpan w:val="2"/>
            <w:tcBorders>
              <w:top w:val="single" w:sz="4" w:space="0" w:color="auto"/>
              <w:left w:val="single" w:sz="4" w:space="0" w:color="auto"/>
              <w:bottom w:val="single" w:sz="4" w:space="0" w:color="auto"/>
              <w:right w:val="single" w:sz="4" w:space="0" w:color="auto"/>
            </w:tcBorders>
          </w:tcPr>
          <w:p w:rsidR="007C34C1" w:rsidRPr="00320BDB" w:rsidRDefault="00723252"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 xml:space="preserve"> </w:t>
            </w:r>
            <w:r w:rsidR="00BB02D0" w:rsidRPr="00320BDB">
              <w:rPr>
                <w:rFonts w:ascii="Times New Roman" w:hAnsi="Times New Roman" w:cs="Times New Roman"/>
                <w:sz w:val="26"/>
                <w:szCs w:val="26"/>
              </w:rPr>
              <w:t>1</w:t>
            </w:r>
          </w:p>
        </w:tc>
      </w:tr>
      <w:tr w:rsidR="007C34C1" w:rsidRPr="00320BDB" w:rsidTr="00BE1322">
        <w:tc>
          <w:tcPr>
            <w:tcW w:w="680"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7.3.</w:t>
            </w:r>
          </w:p>
        </w:tc>
        <w:tc>
          <w:tcPr>
            <w:tcW w:w="8391" w:type="dxa"/>
            <w:gridSpan w:val="3"/>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Источники данных:</w:t>
            </w:r>
          </w:p>
          <w:p w:rsidR="007C34C1" w:rsidRPr="00320BDB" w:rsidRDefault="00312789" w:rsidP="0052773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Реестр хозяйствующих субъектов города Нефтеюганска на сайте ИФНС </w:t>
            </w:r>
            <w:r w:rsidR="000C7B04" w:rsidRPr="00320BDB">
              <w:rPr>
                <w:rFonts w:ascii="Times New Roman" w:hAnsi="Times New Roman" w:cs="Times New Roman"/>
                <w:sz w:val="26"/>
                <w:szCs w:val="26"/>
              </w:rPr>
              <w:t>_</w:t>
            </w:r>
            <w:r w:rsidR="00303DF6">
              <w:rPr>
                <w:rFonts w:ascii="Times New Roman" w:hAnsi="Times New Roman" w:cs="Times New Roman"/>
                <w:sz w:val="26"/>
                <w:szCs w:val="26"/>
              </w:rPr>
              <w:t>по состоянию на 10.11</w:t>
            </w:r>
            <w:r>
              <w:rPr>
                <w:rFonts w:ascii="Times New Roman" w:hAnsi="Times New Roman" w:cs="Times New Roman"/>
                <w:sz w:val="26"/>
                <w:szCs w:val="26"/>
              </w:rPr>
              <w:t>.2025</w:t>
            </w:r>
            <w:r w:rsidR="000C7B04" w:rsidRPr="00320BDB">
              <w:rPr>
                <w:rFonts w:ascii="Times New Roman" w:hAnsi="Times New Roman" w:cs="Times New Roman"/>
                <w:sz w:val="26"/>
                <w:szCs w:val="26"/>
              </w:rPr>
              <w:t>______________________</w:t>
            </w:r>
            <w:r>
              <w:rPr>
                <w:rFonts w:ascii="Times New Roman" w:hAnsi="Times New Roman" w:cs="Times New Roman"/>
                <w:sz w:val="26"/>
                <w:szCs w:val="26"/>
              </w:rPr>
              <w:t>________________</w:t>
            </w:r>
          </w:p>
        </w:tc>
      </w:tr>
    </w:tbl>
    <w:p w:rsidR="007C34C1" w:rsidRPr="00320BDB" w:rsidRDefault="007C34C1" w:rsidP="00527737">
      <w:pPr>
        <w:pStyle w:val="ConsPlusNormal"/>
        <w:jc w:val="both"/>
        <w:rPr>
          <w:rFonts w:ascii="Times New Roman" w:hAnsi="Times New Roman" w:cs="Times New Roman"/>
          <w:sz w:val="26"/>
          <w:szCs w:val="26"/>
        </w:rPr>
      </w:pPr>
    </w:p>
    <w:p w:rsidR="007C34C1" w:rsidRPr="00320BDB" w:rsidRDefault="00180B74"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8</w:t>
      </w:r>
      <w:r w:rsidR="00006C33">
        <w:rPr>
          <w:rFonts w:ascii="Times New Roman" w:hAnsi="Times New Roman" w:cs="Times New Roman"/>
          <w:sz w:val="26"/>
          <w:szCs w:val="26"/>
        </w:rPr>
        <w:t>.</w:t>
      </w:r>
      <w:r w:rsidR="007C34C1" w:rsidRPr="00320BDB">
        <w:rPr>
          <w:rFonts w:ascii="Times New Roman" w:hAnsi="Times New Roman" w:cs="Times New Roman"/>
          <w:sz w:val="26"/>
          <w:szCs w:val="26"/>
        </w:rPr>
        <w:t>Новые функции, полномочия, обязанности</w:t>
      </w:r>
      <w:r w:rsidRPr="00320BDB">
        <w:rPr>
          <w:rFonts w:ascii="Times New Roman" w:hAnsi="Times New Roman" w:cs="Times New Roman"/>
          <w:sz w:val="26"/>
          <w:szCs w:val="26"/>
        </w:rPr>
        <w:t xml:space="preserve"> и права органа или структурного подразделения администрации </w:t>
      </w:r>
      <w:r w:rsidR="007C34C1" w:rsidRPr="00320BDB">
        <w:rPr>
          <w:rFonts w:ascii="Times New Roman" w:hAnsi="Times New Roman" w:cs="Times New Roman"/>
          <w:sz w:val="26"/>
          <w:szCs w:val="26"/>
        </w:rPr>
        <w:t>города Нефтеюганска, или св</w:t>
      </w:r>
      <w:r w:rsidRPr="00320BDB">
        <w:rPr>
          <w:rFonts w:ascii="Times New Roman" w:hAnsi="Times New Roman" w:cs="Times New Roman"/>
          <w:sz w:val="26"/>
          <w:szCs w:val="26"/>
        </w:rPr>
        <w:t xml:space="preserve">едения об их изменении, а также </w:t>
      </w:r>
      <w:r w:rsidR="007C34C1" w:rsidRPr="00320BDB">
        <w:rPr>
          <w:rFonts w:ascii="Times New Roman" w:hAnsi="Times New Roman" w:cs="Times New Roman"/>
          <w:sz w:val="26"/>
          <w:szCs w:val="26"/>
        </w:rPr>
        <w:t>порядок их реализации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6"/>
        <w:gridCol w:w="2891"/>
        <w:gridCol w:w="2891"/>
      </w:tblGrid>
      <w:tr w:rsidR="007C34C1" w:rsidRPr="00320BDB" w:rsidTr="00BE1322">
        <w:tc>
          <w:tcPr>
            <w:tcW w:w="3286" w:type="dxa"/>
            <w:tcBorders>
              <w:top w:val="single" w:sz="4" w:space="0" w:color="auto"/>
              <w:left w:val="single" w:sz="4" w:space="0" w:color="auto"/>
              <w:bottom w:val="single" w:sz="4" w:space="0" w:color="auto"/>
              <w:right w:val="single" w:sz="4" w:space="0" w:color="auto"/>
            </w:tcBorders>
          </w:tcPr>
          <w:p w:rsidR="007C34C1" w:rsidRPr="00320BDB" w:rsidRDefault="00180B74"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8</w:t>
            </w:r>
            <w:r w:rsidR="00006C33">
              <w:rPr>
                <w:rFonts w:ascii="Times New Roman" w:hAnsi="Times New Roman" w:cs="Times New Roman"/>
                <w:sz w:val="26"/>
                <w:szCs w:val="26"/>
              </w:rPr>
              <w:t>.1.</w:t>
            </w:r>
            <w:r w:rsidR="007C34C1" w:rsidRPr="00320BDB">
              <w:rPr>
                <w:rFonts w:ascii="Times New Roman" w:hAnsi="Times New Roman" w:cs="Times New Roman"/>
                <w:sz w:val="26"/>
                <w:szCs w:val="26"/>
              </w:rPr>
              <w:t>Описание новых или изменения существующих функций, полномочий, обязанностей или прав</w:t>
            </w:r>
          </w:p>
        </w:tc>
        <w:tc>
          <w:tcPr>
            <w:tcW w:w="2891" w:type="dxa"/>
            <w:tcBorders>
              <w:top w:val="single" w:sz="4" w:space="0" w:color="auto"/>
              <w:left w:val="single" w:sz="4" w:space="0" w:color="auto"/>
              <w:bottom w:val="single" w:sz="4" w:space="0" w:color="auto"/>
              <w:right w:val="single" w:sz="4" w:space="0" w:color="auto"/>
            </w:tcBorders>
          </w:tcPr>
          <w:p w:rsidR="007C34C1" w:rsidRPr="00320BDB" w:rsidRDefault="00180B74"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8</w:t>
            </w:r>
            <w:r w:rsidR="00006C33">
              <w:rPr>
                <w:rFonts w:ascii="Times New Roman" w:hAnsi="Times New Roman" w:cs="Times New Roman"/>
                <w:sz w:val="26"/>
                <w:szCs w:val="26"/>
              </w:rPr>
              <w:t>.2.</w:t>
            </w:r>
            <w:r w:rsidR="007C34C1" w:rsidRPr="00320BDB">
              <w:rPr>
                <w:rFonts w:ascii="Times New Roman" w:hAnsi="Times New Roman" w:cs="Times New Roman"/>
                <w:sz w:val="26"/>
                <w:szCs w:val="26"/>
              </w:rPr>
              <w:t>Порядок реализации</w:t>
            </w:r>
          </w:p>
        </w:tc>
        <w:tc>
          <w:tcPr>
            <w:tcW w:w="2891" w:type="dxa"/>
            <w:tcBorders>
              <w:top w:val="single" w:sz="4" w:space="0" w:color="auto"/>
              <w:left w:val="single" w:sz="4" w:space="0" w:color="auto"/>
              <w:bottom w:val="single" w:sz="4" w:space="0" w:color="auto"/>
              <w:right w:val="single" w:sz="4" w:space="0" w:color="auto"/>
            </w:tcBorders>
          </w:tcPr>
          <w:p w:rsidR="007C34C1" w:rsidRPr="00320BDB" w:rsidRDefault="00180B74"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8</w:t>
            </w:r>
            <w:r w:rsidR="00006C33">
              <w:rPr>
                <w:rFonts w:ascii="Times New Roman" w:hAnsi="Times New Roman" w:cs="Times New Roman"/>
                <w:sz w:val="26"/>
                <w:szCs w:val="26"/>
              </w:rPr>
              <w:t>.3.</w:t>
            </w:r>
            <w:r w:rsidR="007C34C1" w:rsidRPr="00320BDB">
              <w:rPr>
                <w:rFonts w:ascii="Times New Roman" w:hAnsi="Times New Roman" w:cs="Times New Roman"/>
                <w:sz w:val="26"/>
                <w:szCs w:val="26"/>
              </w:rPr>
              <w:t>Оценка изменения трудозатрат и (или) потребностей в иных ресурсах</w:t>
            </w:r>
          </w:p>
        </w:tc>
      </w:tr>
      <w:tr w:rsidR="007C34C1" w:rsidRPr="00320BDB" w:rsidTr="00BE1322">
        <w:tc>
          <w:tcPr>
            <w:tcW w:w="9068" w:type="dxa"/>
            <w:gridSpan w:val="3"/>
            <w:tcBorders>
              <w:top w:val="single" w:sz="4" w:space="0" w:color="auto"/>
              <w:left w:val="single" w:sz="4" w:space="0" w:color="auto"/>
              <w:bottom w:val="single" w:sz="4" w:space="0" w:color="auto"/>
              <w:right w:val="single" w:sz="4" w:space="0" w:color="auto"/>
            </w:tcBorders>
          </w:tcPr>
          <w:p w:rsidR="00E468D6"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Наименование органа:</w:t>
            </w:r>
            <w:r w:rsidR="009C7345" w:rsidRPr="00320BDB">
              <w:rPr>
                <w:sz w:val="26"/>
                <w:szCs w:val="26"/>
              </w:rPr>
              <w:t xml:space="preserve"> </w:t>
            </w:r>
            <w:r w:rsidR="00A437E7" w:rsidRPr="00320BDB">
              <w:rPr>
                <w:rFonts w:ascii="Times New Roman" w:hAnsi="Times New Roman" w:cs="Times New Roman"/>
                <w:sz w:val="26"/>
                <w:szCs w:val="26"/>
              </w:rPr>
              <w:t>Служба муниципального контроля администрации города Нефтеюганска</w:t>
            </w:r>
          </w:p>
        </w:tc>
      </w:tr>
      <w:tr w:rsidR="007C34C1" w:rsidRPr="00320BDB" w:rsidTr="00BE1322">
        <w:tc>
          <w:tcPr>
            <w:tcW w:w="3286" w:type="dxa"/>
            <w:tcBorders>
              <w:top w:val="single" w:sz="4" w:space="0" w:color="auto"/>
              <w:left w:val="single" w:sz="4" w:space="0" w:color="auto"/>
              <w:bottom w:val="single" w:sz="4" w:space="0" w:color="auto"/>
              <w:right w:val="single" w:sz="4" w:space="0" w:color="auto"/>
            </w:tcBorders>
          </w:tcPr>
          <w:p w:rsidR="007C34C1" w:rsidRPr="00320BDB" w:rsidRDefault="00A437E7"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 xml:space="preserve">Полномочие по осуществлению муниципального контроля  на автомобильном транспорте, городском </w:t>
            </w:r>
            <w:r w:rsidRPr="00320BDB">
              <w:rPr>
                <w:rFonts w:ascii="Times New Roman" w:hAnsi="Times New Roman" w:cs="Times New Roman"/>
                <w:sz w:val="26"/>
                <w:szCs w:val="26"/>
              </w:rPr>
              <w:lastRenderedPageBreak/>
              <w:t>наземном электрическом транспорте и в дорожном хозяйстве</w:t>
            </w:r>
          </w:p>
        </w:tc>
        <w:tc>
          <w:tcPr>
            <w:tcW w:w="2891" w:type="dxa"/>
            <w:tcBorders>
              <w:top w:val="single" w:sz="4" w:space="0" w:color="auto"/>
              <w:left w:val="single" w:sz="4" w:space="0" w:color="auto"/>
              <w:bottom w:val="single" w:sz="4" w:space="0" w:color="auto"/>
              <w:right w:val="single" w:sz="4" w:space="0" w:color="auto"/>
            </w:tcBorders>
          </w:tcPr>
          <w:p w:rsidR="007C34C1" w:rsidRPr="00320BDB" w:rsidRDefault="00073B9A" w:rsidP="00527737">
            <w:pPr>
              <w:pStyle w:val="ConsPlusNormal"/>
              <w:rPr>
                <w:rFonts w:ascii="Times New Roman" w:hAnsi="Times New Roman" w:cs="Times New Roman"/>
                <w:sz w:val="26"/>
                <w:szCs w:val="26"/>
              </w:rPr>
            </w:pPr>
            <w:r>
              <w:rPr>
                <w:rFonts w:ascii="Times New Roman" w:hAnsi="Times New Roman" w:cs="Times New Roman"/>
                <w:sz w:val="26"/>
                <w:szCs w:val="26"/>
              </w:rPr>
              <w:lastRenderedPageBreak/>
              <w:t>В соответствии с Положением</w:t>
            </w:r>
            <w:r>
              <w:t xml:space="preserve"> </w:t>
            </w:r>
            <w:r w:rsidRPr="002D12EE">
              <w:rPr>
                <w:rFonts w:ascii="Times New Roman" w:hAnsi="Times New Roman" w:cs="Times New Roman"/>
                <w:sz w:val="26"/>
                <w:szCs w:val="26"/>
              </w:rPr>
              <w:t xml:space="preserve">о  муниципальном контроле на автомобильном </w:t>
            </w:r>
            <w:r w:rsidRPr="002D12EE">
              <w:rPr>
                <w:rFonts w:ascii="Times New Roman" w:hAnsi="Times New Roman" w:cs="Times New Roman"/>
                <w:sz w:val="26"/>
                <w:szCs w:val="26"/>
              </w:rPr>
              <w:lastRenderedPageBreak/>
              <w:t>транспорте, городском наземном электрическом транспорте и в дорожном хозяйстве в городе Нефтеюганске</w:t>
            </w:r>
          </w:p>
        </w:tc>
        <w:tc>
          <w:tcPr>
            <w:tcW w:w="2891" w:type="dxa"/>
            <w:tcBorders>
              <w:top w:val="single" w:sz="4" w:space="0" w:color="auto"/>
              <w:left w:val="single" w:sz="4" w:space="0" w:color="auto"/>
              <w:bottom w:val="single" w:sz="4" w:space="0" w:color="auto"/>
              <w:right w:val="single" w:sz="4" w:space="0" w:color="auto"/>
            </w:tcBorders>
          </w:tcPr>
          <w:p w:rsidR="007C34C1" w:rsidRPr="00320BDB" w:rsidRDefault="00A437E7"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lastRenderedPageBreak/>
              <w:t xml:space="preserve">Осуществление полномочий осуществляется в пределах штатной численности и </w:t>
            </w:r>
            <w:r w:rsidRPr="00320BDB">
              <w:rPr>
                <w:rFonts w:ascii="Times New Roman" w:hAnsi="Times New Roman" w:cs="Times New Roman"/>
                <w:sz w:val="26"/>
                <w:szCs w:val="26"/>
              </w:rPr>
              <w:lastRenderedPageBreak/>
              <w:t>бюджетного финансирования. Реализация данного муниципального нормативного правового акта не потребует иных финансовых затрат</w:t>
            </w:r>
          </w:p>
        </w:tc>
      </w:tr>
    </w:tbl>
    <w:p w:rsidR="00B016D9" w:rsidRDefault="00B016D9" w:rsidP="00527737">
      <w:pPr>
        <w:pStyle w:val="ConsPlusNormal"/>
        <w:jc w:val="center"/>
        <w:rPr>
          <w:rFonts w:ascii="Times New Roman" w:hAnsi="Times New Roman" w:cs="Times New Roman"/>
          <w:sz w:val="26"/>
          <w:szCs w:val="26"/>
        </w:rPr>
      </w:pPr>
    </w:p>
    <w:p w:rsidR="007C34C1" w:rsidRPr="00320BDB" w:rsidRDefault="00180B74"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9</w:t>
      </w:r>
      <w:r w:rsidR="00006C33">
        <w:rPr>
          <w:rFonts w:ascii="Times New Roman" w:hAnsi="Times New Roman" w:cs="Times New Roman"/>
          <w:sz w:val="26"/>
          <w:szCs w:val="26"/>
        </w:rPr>
        <w:t>.</w:t>
      </w:r>
      <w:r w:rsidR="007C34C1" w:rsidRPr="00320BDB">
        <w:rPr>
          <w:rFonts w:ascii="Times New Roman" w:hAnsi="Times New Roman" w:cs="Times New Roman"/>
          <w:sz w:val="26"/>
          <w:szCs w:val="26"/>
        </w:rPr>
        <w:t>Оценка соответствующих расходов (возможных поступлений)</w:t>
      </w:r>
    </w:p>
    <w:p w:rsidR="006108A8"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бюджета города Нефтеюганска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2368"/>
        <w:gridCol w:w="957"/>
        <w:gridCol w:w="2652"/>
        <w:gridCol w:w="2696"/>
      </w:tblGrid>
      <w:tr w:rsidR="006108A8" w:rsidRPr="006108A8" w:rsidTr="00092B4A">
        <w:tc>
          <w:tcPr>
            <w:tcW w:w="1681" w:type="pct"/>
            <w:gridSpan w:val="2"/>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9.1.Наименование новой или изменяемой функции, полномочия, обязанности или права</w:t>
            </w:r>
          </w:p>
        </w:tc>
        <w:tc>
          <w:tcPr>
            <w:tcW w:w="1904" w:type="pct"/>
            <w:gridSpan w:val="2"/>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9.2.Описание видов расходов (возможных поступлений) бюджета города Нефтеюганска (</w:t>
            </w:r>
            <w:proofErr w:type="spellStart"/>
            <w:r w:rsidRPr="006108A8">
              <w:rPr>
                <w:rFonts w:ascii="Times New Roman" w:hAnsi="Times New Roman" w:cs="Times New Roman"/>
                <w:sz w:val="26"/>
                <w:szCs w:val="26"/>
              </w:rPr>
              <w:t>тыс.рублей</w:t>
            </w:r>
            <w:proofErr w:type="spellEnd"/>
            <w:r w:rsidRPr="006108A8">
              <w:rPr>
                <w:rFonts w:ascii="Times New Roman" w:hAnsi="Times New Roman" w:cs="Times New Roman"/>
                <w:sz w:val="26"/>
                <w:szCs w:val="26"/>
              </w:rPr>
              <w:t>)</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9.3.Количественная оценка расходов (возможных поступлений)</w:t>
            </w:r>
            <w:r w:rsidRPr="006108A8">
              <w:rPr>
                <w:rFonts w:ascii="Times New Roman" w:hAnsi="Times New Roman" w:cs="Times New Roman"/>
                <w:sz w:val="26"/>
                <w:szCs w:val="26"/>
                <w:vertAlign w:val="superscript"/>
              </w:rPr>
              <w:footnoteReference w:id="1"/>
            </w:r>
          </w:p>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 xml:space="preserve">(в </w:t>
            </w:r>
            <w:proofErr w:type="spellStart"/>
            <w:r w:rsidRPr="006108A8">
              <w:rPr>
                <w:rFonts w:ascii="Times New Roman" w:hAnsi="Times New Roman" w:cs="Times New Roman"/>
                <w:sz w:val="26"/>
                <w:szCs w:val="26"/>
              </w:rPr>
              <w:t>тыс.рублей</w:t>
            </w:r>
            <w:proofErr w:type="spellEnd"/>
            <w:r w:rsidRPr="006108A8">
              <w:rPr>
                <w:rFonts w:ascii="Times New Roman" w:hAnsi="Times New Roman" w:cs="Times New Roman"/>
                <w:sz w:val="26"/>
                <w:szCs w:val="26"/>
              </w:rPr>
              <w:t>)</w:t>
            </w:r>
          </w:p>
        </w:tc>
      </w:tr>
      <w:tr w:rsidR="006108A8" w:rsidRPr="006108A8" w:rsidTr="00092B4A">
        <w:tc>
          <w:tcPr>
            <w:tcW w:w="51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9.4.</w:t>
            </w:r>
          </w:p>
        </w:tc>
        <w:tc>
          <w:tcPr>
            <w:tcW w:w="4488" w:type="pct"/>
            <w:gridSpan w:val="4"/>
            <w:shd w:val="clear" w:color="auto" w:fill="auto"/>
          </w:tcPr>
          <w:p w:rsidR="006108A8" w:rsidRPr="006108A8" w:rsidRDefault="006108A8" w:rsidP="00527737">
            <w:pPr>
              <w:spacing w:after="0" w:line="240" w:lineRule="auto"/>
              <w:jc w:val="both"/>
              <w:rPr>
                <w:rFonts w:ascii="Times New Roman" w:hAnsi="Times New Roman" w:cs="Times New Roman"/>
                <w:sz w:val="26"/>
                <w:szCs w:val="26"/>
              </w:rPr>
            </w:pPr>
            <w:r w:rsidRPr="006108A8">
              <w:rPr>
                <w:rFonts w:ascii="Times New Roman" w:hAnsi="Times New Roman" w:cs="Times New Roman"/>
                <w:sz w:val="26"/>
                <w:szCs w:val="26"/>
              </w:rPr>
              <w:t>Наименование органа: Служба муниципального контроля администрации города Нефтеюганска</w:t>
            </w:r>
          </w:p>
        </w:tc>
      </w:tr>
      <w:tr w:rsidR="006108A8" w:rsidRPr="006108A8" w:rsidTr="00092B4A">
        <w:tc>
          <w:tcPr>
            <w:tcW w:w="512" w:type="pct"/>
            <w:vMerge w:val="restart"/>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r w:rsidRPr="006108A8">
              <w:rPr>
                <w:rFonts w:ascii="Times New Roman" w:hAnsi="Times New Roman" w:cs="Times New Roman"/>
                <w:sz w:val="26"/>
                <w:szCs w:val="26"/>
              </w:rPr>
              <w:t>9</w:t>
            </w:r>
            <w:r w:rsidRPr="006108A8">
              <w:rPr>
                <w:rFonts w:ascii="Times New Roman" w:hAnsi="Times New Roman" w:cs="Times New Roman"/>
                <w:sz w:val="26"/>
                <w:szCs w:val="26"/>
                <w:lang w:val="en-US"/>
              </w:rPr>
              <w:t>.4.1.</w:t>
            </w:r>
          </w:p>
        </w:tc>
        <w:tc>
          <w:tcPr>
            <w:tcW w:w="1169" w:type="pct"/>
            <w:vMerge w:val="restart"/>
            <w:shd w:val="clear" w:color="auto" w:fill="auto"/>
          </w:tcPr>
          <w:p w:rsidR="00EE568E" w:rsidRPr="00EE568E" w:rsidRDefault="00EE568E" w:rsidP="00EE568E">
            <w:pPr>
              <w:spacing w:after="0" w:line="240" w:lineRule="auto"/>
              <w:rPr>
                <w:rFonts w:ascii="Times New Roman" w:hAnsi="Times New Roman" w:cs="Times New Roman"/>
                <w:sz w:val="26"/>
                <w:szCs w:val="26"/>
              </w:rPr>
            </w:pPr>
            <w:r w:rsidRPr="00EE568E">
              <w:rPr>
                <w:rFonts w:ascii="Times New Roman" w:hAnsi="Times New Roman" w:cs="Times New Roman"/>
                <w:sz w:val="26"/>
                <w:szCs w:val="26"/>
              </w:rPr>
              <w:t>1.Организация и проведение профилактических мероприятий и контрольных мероприятий, применение системы оценки и управления рисками в отношении объектов</w:t>
            </w:r>
          </w:p>
          <w:p w:rsidR="00EE568E" w:rsidRPr="00EE568E" w:rsidRDefault="00EE568E" w:rsidP="00EE568E">
            <w:pPr>
              <w:spacing w:after="0" w:line="240" w:lineRule="auto"/>
              <w:rPr>
                <w:rFonts w:ascii="Times New Roman" w:hAnsi="Times New Roman" w:cs="Times New Roman"/>
                <w:sz w:val="26"/>
                <w:szCs w:val="26"/>
              </w:rPr>
            </w:pPr>
            <w:r w:rsidRPr="00EE568E">
              <w:rPr>
                <w:rFonts w:ascii="Times New Roman" w:hAnsi="Times New Roman" w:cs="Times New Roman"/>
                <w:sz w:val="26"/>
                <w:szCs w:val="26"/>
              </w:rPr>
              <w:t>муниципального</w:t>
            </w:r>
          </w:p>
          <w:p w:rsidR="00EE568E" w:rsidRPr="00EE568E" w:rsidRDefault="00EE568E" w:rsidP="00EE568E">
            <w:pPr>
              <w:spacing w:after="0" w:line="240" w:lineRule="auto"/>
              <w:rPr>
                <w:rFonts w:ascii="Times New Roman" w:hAnsi="Times New Roman" w:cs="Times New Roman"/>
                <w:sz w:val="26"/>
                <w:szCs w:val="26"/>
              </w:rPr>
            </w:pPr>
            <w:r w:rsidRPr="00EE568E">
              <w:rPr>
                <w:rFonts w:ascii="Times New Roman" w:hAnsi="Times New Roman" w:cs="Times New Roman"/>
                <w:sz w:val="26"/>
                <w:szCs w:val="26"/>
              </w:rPr>
              <w:t>контроля.</w:t>
            </w:r>
          </w:p>
          <w:p w:rsidR="00EE568E" w:rsidRPr="00EE568E" w:rsidRDefault="00EE568E" w:rsidP="00EE568E">
            <w:pPr>
              <w:spacing w:after="0" w:line="240" w:lineRule="auto"/>
              <w:rPr>
                <w:rFonts w:ascii="Times New Roman" w:hAnsi="Times New Roman" w:cs="Times New Roman"/>
                <w:sz w:val="26"/>
                <w:szCs w:val="26"/>
              </w:rPr>
            </w:pPr>
            <w:r w:rsidRPr="00EE568E">
              <w:rPr>
                <w:rFonts w:ascii="Times New Roman" w:hAnsi="Times New Roman" w:cs="Times New Roman"/>
                <w:sz w:val="26"/>
                <w:szCs w:val="26"/>
              </w:rPr>
              <w:t>2.Направление</w:t>
            </w:r>
          </w:p>
          <w:p w:rsidR="00EE568E" w:rsidRPr="00EE568E" w:rsidRDefault="00EE568E" w:rsidP="00EE568E">
            <w:pPr>
              <w:spacing w:after="0" w:line="240" w:lineRule="auto"/>
              <w:rPr>
                <w:rFonts w:ascii="Times New Roman" w:hAnsi="Times New Roman" w:cs="Times New Roman"/>
                <w:sz w:val="26"/>
                <w:szCs w:val="26"/>
              </w:rPr>
            </w:pPr>
            <w:r w:rsidRPr="00EE568E">
              <w:rPr>
                <w:rFonts w:ascii="Times New Roman" w:hAnsi="Times New Roman" w:cs="Times New Roman"/>
                <w:sz w:val="26"/>
                <w:szCs w:val="26"/>
              </w:rPr>
              <w:t>документов</w:t>
            </w:r>
          </w:p>
          <w:p w:rsidR="00EE568E" w:rsidRPr="00EE568E" w:rsidRDefault="00EE568E" w:rsidP="00EE568E">
            <w:pPr>
              <w:spacing w:after="0" w:line="240" w:lineRule="auto"/>
              <w:rPr>
                <w:rFonts w:ascii="Times New Roman" w:hAnsi="Times New Roman" w:cs="Times New Roman"/>
                <w:sz w:val="26"/>
                <w:szCs w:val="26"/>
              </w:rPr>
            </w:pPr>
            <w:r w:rsidRPr="00EE568E">
              <w:rPr>
                <w:rFonts w:ascii="Times New Roman" w:hAnsi="Times New Roman" w:cs="Times New Roman"/>
                <w:sz w:val="26"/>
                <w:szCs w:val="26"/>
              </w:rPr>
              <w:t>уведомительного и</w:t>
            </w:r>
          </w:p>
          <w:p w:rsidR="00EE568E" w:rsidRPr="00EE568E" w:rsidRDefault="00EE568E" w:rsidP="00EE568E">
            <w:pPr>
              <w:spacing w:after="0" w:line="240" w:lineRule="auto"/>
              <w:rPr>
                <w:rFonts w:ascii="Times New Roman" w:hAnsi="Times New Roman" w:cs="Times New Roman"/>
                <w:sz w:val="26"/>
                <w:szCs w:val="26"/>
              </w:rPr>
            </w:pPr>
            <w:r w:rsidRPr="00EE568E">
              <w:rPr>
                <w:rFonts w:ascii="Times New Roman" w:hAnsi="Times New Roman" w:cs="Times New Roman"/>
                <w:sz w:val="26"/>
                <w:szCs w:val="26"/>
              </w:rPr>
              <w:t>рекомендательного</w:t>
            </w:r>
          </w:p>
          <w:p w:rsidR="006108A8" w:rsidRPr="006108A8" w:rsidRDefault="00EE568E" w:rsidP="00EE568E">
            <w:pPr>
              <w:spacing w:after="0" w:line="240" w:lineRule="auto"/>
              <w:rPr>
                <w:rFonts w:ascii="Times New Roman" w:hAnsi="Times New Roman" w:cs="Times New Roman"/>
                <w:sz w:val="26"/>
                <w:szCs w:val="26"/>
              </w:rPr>
            </w:pPr>
            <w:r w:rsidRPr="00EE568E">
              <w:rPr>
                <w:rFonts w:ascii="Times New Roman" w:hAnsi="Times New Roman" w:cs="Times New Roman"/>
                <w:sz w:val="26"/>
                <w:szCs w:val="26"/>
              </w:rPr>
              <w:t>характера</w:t>
            </w:r>
            <w:r w:rsidR="00EC147D">
              <w:rPr>
                <w:rFonts w:ascii="Times New Roman" w:hAnsi="Times New Roman" w:cs="Times New Roman"/>
                <w:sz w:val="26"/>
                <w:szCs w:val="26"/>
              </w:rPr>
              <w:t>.</w:t>
            </w:r>
          </w:p>
        </w:tc>
        <w:tc>
          <w:tcPr>
            <w:tcW w:w="512" w:type="pct"/>
            <w:vMerge w:val="restart"/>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r w:rsidRPr="006108A8">
              <w:rPr>
                <w:rFonts w:ascii="Times New Roman" w:hAnsi="Times New Roman" w:cs="Times New Roman"/>
                <w:sz w:val="26"/>
                <w:szCs w:val="26"/>
              </w:rPr>
              <w:t>9</w:t>
            </w:r>
            <w:r w:rsidRPr="006108A8">
              <w:rPr>
                <w:rFonts w:ascii="Times New Roman" w:hAnsi="Times New Roman" w:cs="Times New Roman"/>
                <w:sz w:val="26"/>
                <w:szCs w:val="26"/>
                <w:lang w:val="en-US"/>
              </w:rPr>
              <w:t>.4.2.</w:t>
            </w: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Всего единовременные расходы за период_2025-2029_:</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2025_год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2026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2027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2028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2029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val="restart"/>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r w:rsidRPr="006108A8">
              <w:rPr>
                <w:rFonts w:ascii="Times New Roman" w:hAnsi="Times New Roman" w:cs="Times New Roman"/>
                <w:sz w:val="26"/>
                <w:szCs w:val="26"/>
              </w:rPr>
              <w:t>9</w:t>
            </w:r>
            <w:r w:rsidRPr="006108A8">
              <w:rPr>
                <w:rFonts w:ascii="Times New Roman" w:hAnsi="Times New Roman" w:cs="Times New Roman"/>
                <w:sz w:val="26"/>
                <w:szCs w:val="26"/>
                <w:lang w:val="en-US"/>
              </w:rPr>
              <w:t>.4.3.</w:t>
            </w: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Всего периодические расходы за период_2025-2029_:</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p>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2025_год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2026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2027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2028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2029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val="restart"/>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r w:rsidRPr="006108A8">
              <w:rPr>
                <w:rFonts w:ascii="Times New Roman" w:hAnsi="Times New Roman" w:cs="Times New Roman"/>
                <w:sz w:val="26"/>
                <w:szCs w:val="26"/>
              </w:rPr>
              <w:t>9</w:t>
            </w:r>
            <w:r w:rsidRPr="006108A8">
              <w:rPr>
                <w:rFonts w:ascii="Times New Roman" w:hAnsi="Times New Roman" w:cs="Times New Roman"/>
                <w:sz w:val="26"/>
                <w:szCs w:val="26"/>
                <w:lang w:val="en-US"/>
              </w:rPr>
              <w:t>.4.4.</w:t>
            </w:r>
          </w:p>
          <w:p w:rsidR="006108A8" w:rsidRPr="006108A8" w:rsidRDefault="006108A8" w:rsidP="00527737">
            <w:pPr>
              <w:spacing w:after="0" w:line="240" w:lineRule="auto"/>
              <w:rPr>
                <w:rFonts w:ascii="Times New Roman" w:hAnsi="Times New Roman" w:cs="Times New Roman"/>
                <w:sz w:val="26"/>
                <w:szCs w:val="26"/>
                <w:lang w:val="en-US"/>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Всего возможные поступления за период 2025-2029:</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2025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2026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2027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2028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1169" w:type="pct"/>
            <w:vMerge/>
            <w:shd w:val="clear" w:color="auto" w:fill="auto"/>
          </w:tcPr>
          <w:p w:rsidR="006108A8" w:rsidRPr="006108A8" w:rsidRDefault="006108A8" w:rsidP="00527737">
            <w:pPr>
              <w:spacing w:after="0" w:line="240" w:lineRule="auto"/>
              <w:rPr>
                <w:rFonts w:ascii="Times New Roman" w:hAnsi="Times New Roman" w:cs="Times New Roman"/>
                <w:sz w:val="26"/>
                <w:szCs w:val="26"/>
              </w:rPr>
            </w:pPr>
          </w:p>
        </w:tc>
        <w:tc>
          <w:tcPr>
            <w:tcW w:w="512" w:type="pct"/>
            <w:vMerge/>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p>
        </w:tc>
        <w:tc>
          <w:tcPr>
            <w:tcW w:w="1392"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на 2029 год</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r w:rsidRPr="006108A8">
              <w:rPr>
                <w:rFonts w:ascii="Times New Roman" w:hAnsi="Times New Roman" w:cs="Times New Roman"/>
                <w:sz w:val="26"/>
                <w:szCs w:val="26"/>
              </w:rPr>
              <w:t>9</w:t>
            </w:r>
            <w:r w:rsidRPr="006108A8">
              <w:rPr>
                <w:rFonts w:ascii="Times New Roman" w:hAnsi="Times New Roman" w:cs="Times New Roman"/>
                <w:sz w:val="26"/>
                <w:szCs w:val="26"/>
                <w:lang w:val="en-US"/>
              </w:rPr>
              <w:t>.</w:t>
            </w:r>
            <w:r w:rsidRPr="006108A8">
              <w:rPr>
                <w:rFonts w:ascii="Times New Roman" w:hAnsi="Times New Roman" w:cs="Times New Roman"/>
                <w:sz w:val="26"/>
                <w:szCs w:val="26"/>
              </w:rPr>
              <w:t>5</w:t>
            </w:r>
            <w:r w:rsidRPr="006108A8">
              <w:rPr>
                <w:rFonts w:ascii="Times New Roman" w:hAnsi="Times New Roman" w:cs="Times New Roman"/>
                <w:sz w:val="26"/>
                <w:szCs w:val="26"/>
                <w:lang w:val="en-US"/>
              </w:rPr>
              <w:t>.</w:t>
            </w:r>
          </w:p>
        </w:tc>
        <w:tc>
          <w:tcPr>
            <w:tcW w:w="3073" w:type="pct"/>
            <w:gridSpan w:val="3"/>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Итого единовременные расходы за период 2025, 2026, 2027, 2028, 2029:</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r w:rsidRPr="006108A8">
              <w:rPr>
                <w:rFonts w:ascii="Times New Roman" w:hAnsi="Times New Roman" w:cs="Times New Roman"/>
                <w:sz w:val="26"/>
                <w:szCs w:val="26"/>
              </w:rPr>
              <w:lastRenderedPageBreak/>
              <w:t>9</w:t>
            </w:r>
            <w:r w:rsidRPr="006108A8">
              <w:rPr>
                <w:rFonts w:ascii="Times New Roman" w:hAnsi="Times New Roman" w:cs="Times New Roman"/>
                <w:sz w:val="26"/>
                <w:szCs w:val="26"/>
                <w:lang w:val="en-US"/>
              </w:rPr>
              <w:t>.</w:t>
            </w:r>
            <w:r w:rsidRPr="006108A8">
              <w:rPr>
                <w:rFonts w:ascii="Times New Roman" w:hAnsi="Times New Roman" w:cs="Times New Roman"/>
                <w:sz w:val="26"/>
                <w:szCs w:val="26"/>
              </w:rPr>
              <w:t>6</w:t>
            </w:r>
            <w:r w:rsidRPr="006108A8">
              <w:rPr>
                <w:rFonts w:ascii="Times New Roman" w:hAnsi="Times New Roman" w:cs="Times New Roman"/>
                <w:sz w:val="26"/>
                <w:szCs w:val="26"/>
                <w:lang w:val="en-US"/>
              </w:rPr>
              <w:t>.</w:t>
            </w:r>
          </w:p>
        </w:tc>
        <w:tc>
          <w:tcPr>
            <w:tcW w:w="3073" w:type="pct"/>
            <w:gridSpan w:val="3"/>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Итого периодические расходы за период   2025, 2026, 2027, 2028, 2029:</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c>
          <w:tcPr>
            <w:tcW w:w="512" w:type="pct"/>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r w:rsidRPr="006108A8">
              <w:rPr>
                <w:rFonts w:ascii="Times New Roman" w:hAnsi="Times New Roman" w:cs="Times New Roman"/>
                <w:sz w:val="26"/>
                <w:szCs w:val="26"/>
              </w:rPr>
              <w:t>9</w:t>
            </w:r>
            <w:r w:rsidRPr="006108A8">
              <w:rPr>
                <w:rFonts w:ascii="Times New Roman" w:hAnsi="Times New Roman" w:cs="Times New Roman"/>
                <w:sz w:val="26"/>
                <w:szCs w:val="26"/>
                <w:lang w:val="en-US"/>
              </w:rPr>
              <w:t>.</w:t>
            </w:r>
            <w:r w:rsidRPr="006108A8">
              <w:rPr>
                <w:rFonts w:ascii="Times New Roman" w:hAnsi="Times New Roman" w:cs="Times New Roman"/>
                <w:sz w:val="26"/>
                <w:szCs w:val="26"/>
              </w:rPr>
              <w:t>7</w:t>
            </w:r>
            <w:r w:rsidRPr="006108A8">
              <w:rPr>
                <w:rFonts w:ascii="Times New Roman" w:hAnsi="Times New Roman" w:cs="Times New Roman"/>
                <w:sz w:val="26"/>
                <w:szCs w:val="26"/>
                <w:lang w:val="en-US"/>
              </w:rPr>
              <w:t>.</w:t>
            </w:r>
          </w:p>
        </w:tc>
        <w:tc>
          <w:tcPr>
            <w:tcW w:w="3073" w:type="pct"/>
            <w:gridSpan w:val="3"/>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Итого возможные поступления за период           2025, 2026, 2027, 2028, 2029:</w:t>
            </w:r>
          </w:p>
        </w:tc>
        <w:tc>
          <w:tcPr>
            <w:tcW w:w="1415" w:type="pct"/>
            <w:shd w:val="clear" w:color="auto" w:fill="auto"/>
          </w:tcPr>
          <w:p w:rsidR="006108A8" w:rsidRPr="006108A8" w:rsidRDefault="006108A8" w:rsidP="00527737">
            <w:pPr>
              <w:spacing w:after="0" w:line="240" w:lineRule="auto"/>
              <w:rPr>
                <w:rFonts w:ascii="Times New Roman" w:hAnsi="Times New Roman" w:cs="Times New Roman"/>
                <w:sz w:val="26"/>
                <w:szCs w:val="26"/>
              </w:rPr>
            </w:pPr>
            <w:r w:rsidRPr="006108A8">
              <w:rPr>
                <w:rFonts w:ascii="Times New Roman" w:hAnsi="Times New Roman" w:cs="Times New Roman"/>
                <w:sz w:val="26"/>
                <w:szCs w:val="26"/>
              </w:rPr>
              <w:t>0</w:t>
            </w:r>
          </w:p>
        </w:tc>
      </w:tr>
      <w:tr w:rsidR="006108A8" w:rsidRPr="006108A8" w:rsidTr="00092B4A">
        <w:trPr>
          <w:trHeight w:val="303"/>
        </w:trPr>
        <w:tc>
          <w:tcPr>
            <w:tcW w:w="512" w:type="pct"/>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r w:rsidRPr="006108A8">
              <w:rPr>
                <w:rFonts w:ascii="Times New Roman" w:hAnsi="Times New Roman" w:cs="Times New Roman"/>
                <w:sz w:val="26"/>
                <w:szCs w:val="26"/>
              </w:rPr>
              <w:t>9.8</w:t>
            </w:r>
            <w:r w:rsidRPr="006108A8">
              <w:rPr>
                <w:rFonts w:ascii="Times New Roman" w:hAnsi="Times New Roman" w:cs="Times New Roman"/>
                <w:sz w:val="26"/>
                <w:szCs w:val="26"/>
                <w:lang w:val="en-US"/>
              </w:rPr>
              <w:t>.</w:t>
            </w:r>
          </w:p>
        </w:tc>
        <w:tc>
          <w:tcPr>
            <w:tcW w:w="4488" w:type="pct"/>
            <w:gridSpan w:val="4"/>
            <w:shd w:val="clear" w:color="auto" w:fill="auto"/>
          </w:tcPr>
          <w:p w:rsidR="006108A8" w:rsidRPr="006108A8" w:rsidRDefault="006108A8" w:rsidP="00527737">
            <w:pPr>
              <w:pBdr>
                <w:bottom w:val="single" w:sz="4" w:space="1" w:color="auto"/>
              </w:pBdr>
              <w:spacing w:after="0" w:line="240" w:lineRule="auto"/>
              <w:jc w:val="both"/>
              <w:rPr>
                <w:rFonts w:ascii="Times New Roman" w:hAnsi="Times New Roman" w:cs="Times New Roman"/>
                <w:sz w:val="26"/>
                <w:szCs w:val="26"/>
              </w:rPr>
            </w:pPr>
            <w:r w:rsidRPr="006108A8">
              <w:rPr>
                <w:rFonts w:ascii="Times New Roman" w:hAnsi="Times New Roman" w:cs="Times New Roman"/>
                <w:sz w:val="26"/>
                <w:szCs w:val="26"/>
              </w:rPr>
              <w:t>Иные сведения о расходах (возможных поступлениях) бюджета города Нефтеюганска: отсутствуют</w:t>
            </w:r>
          </w:p>
        </w:tc>
      </w:tr>
      <w:tr w:rsidR="006108A8" w:rsidRPr="006108A8" w:rsidTr="00092B4A">
        <w:trPr>
          <w:trHeight w:val="381"/>
        </w:trPr>
        <w:tc>
          <w:tcPr>
            <w:tcW w:w="512" w:type="pct"/>
            <w:shd w:val="clear" w:color="auto" w:fill="auto"/>
          </w:tcPr>
          <w:p w:rsidR="006108A8" w:rsidRPr="006108A8" w:rsidRDefault="006108A8" w:rsidP="00527737">
            <w:pPr>
              <w:spacing w:after="0" w:line="240" w:lineRule="auto"/>
              <w:rPr>
                <w:rFonts w:ascii="Times New Roman" w:hAnsi="Times New Roman" w:cs="Times New Roman"/>
                <w:sz w:val="26"/>
                <w:szCs w:val="26"/>
                <w:lang w:val="en-US"/>
              </w:rPr>
            </w:pPr>
            <w:r w:rsidRPr="006108A8">
              <w:rPr>
                <w:rFonts w:ascii="Times New Roman" w:hAnsi="Times New Roman" w:cs="Times New Roman"/>
                <w:sz w:val="26"/>
                <w:szCs w:val="26"/>
              </w:rPr>
              <w:t>9</w:t>
            </w:r>
            <w:r w:rsidRPr="006108A8">
              <w:rPr>
                <w:rFonts w:ascii="Times New Roman" w:hAnsi="Times New Roman" w:cs="Times New Roman"/>
                <w:sz w:val="26"/>
                <w:szCs w:val="26"/>
                <w:lang w:val="en-US"/>
              </w:rPr>
              <w:t>.</w:t>
            </w:r>
            <w:r w:rsidRPr="006108A8">
              <w:rPr>
                <w:rFonts w:ascii="Times New Roman" w:hAnsi="Times New Roman" w:cs="Times New Roman"/>
                <w:sz w:val="26"/>
                <w:szCs w:val="26"/>
              </w:rPr>
              <w:t>9</w:t>
            </w:r>
            <w:r w:rsidRPr="006108A8">
              <w:rPr>
                <w:rFonts w:ascii="Times New Roman" w:hAnsi="Times New Roman" w:cs="Times New Roman"/>
                <w:sz w:val="26"/>
                <w:szCs w:val="26"/>
                <w:lang w:val="en-US"/>
              </w:rPr>
              <w:t>.</w:t>
            </w:r>
          </w:p>
        </w:tc>
        <w:tc>
          <w:tcPr>
            <w:tcW w:w="4488" w:type="pct"/>
            <w:gridSpan w:val="4"/>
            <w:shd w:val="clear" w:color="auto" w:fill="auto"/>
          </w:tcPr>
          <w:p w:rsidR="006108A8" w:rsidRPr="006108A8" w:rsidRDefault="006108A8" w:rsidP="00527737">
            <w:pPr>
              <w:pBdr>
                <w:bottom w:val="single" w:sz="4" w:space="1" w:color="auto"/>
              </w:pBdr>
              <w:spacing w:after="0" w:line="240" w:lineRule="auto"/>
              <w:rPr>
                <w:rFonts w:ascii="Times New Roman" w:hAnsi="Times New Roman" w:cs="Times New Roman"/>
                <w:sz w:val="26"/>
                <w:szCs w:val="26"/>
              </w:rPr>
            </w:pPr>
            <w:r w:rsidRPr="006108A8">
              <w:rPr>
                <w:rFonts w:ascii="Times New Roman" w:hAnsi="Times New Roman" w:cs="Times New Roman"/>
                <w:sz w:val="26"/>
                <w:szCs w:val="26"/>
              </w:rPr>
              <w:t>Источники данных: отсутствуют</w:t>
            </w:r>
          </w:p>
        </w:tc>
      </w:tr>
    </w:tbl>
    <w:p w:rsidR="007C34C1" w:rsidRPr="00320BDB" w:rsidRDefault="007C34C1" w:rsidP="00527737">
      <w:pPr>
        <w:pStyle w:val="ConsPlusNormal"/>
        <w:jc w:val="both"/>
        <w:rPr>
          <w:rFonts w:ascii="Times New Roman" w:hAnsi="Times New Roman" w:cs="Times New Roman"/>
          <w:sz w:val="26"/>
          <w:szCs w:val="26"/>
        </w:rPr>
      </w:pPr>
    </w:p>
    <w:p w:rsidR="007C34C1" w:rsidRPr="00320BDB" w:rsidRDefault="003F5992"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10.Новые преимущества,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 обязанности, запреты или ограничения для субъектов предпринимательской и  инвестиционной деятельности,  а также порядок организации их исполнения (соблюдения), оценка расходов и доходов субъектов предпринимательской и иной экономической деятельности, связанных с необходимостью исполнения (соблюдения) установленных обязательных требований, обязанностей, запретов или ограничений либо изменением содержания таких обязательных требований, обязанностей, запретов и ограничений</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3"/>
        <w:gridCol w:w="1985"/>
        <w:gridCol w:w="1843"/>
        <w:gridCol w:w="2981"/>
      </w:tblGrid>
      <w:tr w:rsidR="003F5992" w:rsidRPr="00320BDB" w:rsidTr="009A714B">
        <w:tc>
          <w:tcPr>
            <w:tcW w:w="2263" w:type="dxa"/>
            <w:tcBorders>
              <w:top w:val="single" w:sz="4" w:space="0" w:color="auto"/>
              <w:left w:val="single" w:sz="4" w:space="0" w:color="auto"/>
              <w:bottom w:val="single" w:sz="4" w:space="0" w:color="auto"/>
              <w:right w:val="single" w:sz="4" w:space="0" w:color="auto"/>
            </w:tcBorders>
          </w:tcPr>
          <w:p w:rsidR="003F5992" w:rsidRPr="00320BDB" w:rsidRDefault="003F5992" w:rsidP="00527737">
            <w:pPr>
              <w:spacing w:line="240" w:lineRule="auto"/>
              <w:rPr>
                <w:rFonts w:ascii="Times New Roman" w:hAnsi="Times New Roman" w:cs="Times New Roman"/>
                <w:sz w:val="26"/>
                <w:szCs w:val="26"/>
              </w:rPr>
            </w:pPr>
            <w:r w:rsidRPr="00320BDB">
              <w:rPr>
                <w:rFonts w:ascii="Times New Roman" w:hAnsi="Times New Roman" w:cs="Times New Roman"/>
                <w:sz w:val="26"/>
                <w:szCs w:val="26"/>
              </w:rPr>
              <w:t xml:space="preserve"> 10.1.Группа участников отношений</w:t>
            </w:r>
          </w:p>
        </w:tc>
        <w:tc>
          <w:tcPr>
            <w:tcW w:w="1985" w:type="dxa"/>
            <w:tcBorders>
              <w:top w:val="single" w:sz="4" w:space="0" w:color="auto"/>
              <w:left w:val="single" w:sz="4" w:space="0" w:color="auto"/>
              <w:bottom w:val="single" w:sz="4" w:space="0" w:color="auto"/>
              <w:right w:val="single" w:sz="4" w:space="0" w:color="auto"/>
            </w:tcBorders>
          </w:tcPr>
          <w:p w:rsidR="003F5992" w:rsidRPr="00320BDB" w:rsidRDefault="003F5992" w:rsidP="00527737">
            <w:pPr>
              <w:spacing w:line="240" w:lineRule="auto"/>
              <w:rPr>
                <w:rFonts w:ascii="Times New Roman" w:hAnsi="Times New Roman" w:cs="Times New Roman"/>
                <w:sz w:val="26"/>
                <w:szCs w:val="26"/>
              </w:rPr>
            </w:pPr>
            <w:r w:rsidRPr="00320BDB">
              <w:rPr>
                <w:rFonts w:ascii="Times New Roman" w:hAnsi="Times New Roman" w:cs="Times New Roman"/>
                <w:sz w:val="26"/>
                <w:szCs w:val="26"/>
              </w:rPr>
              <w:t>10.2.Описание новых преимуществ, обязательных требований, обязанностей, запретов и ограничений или изменения содержания существующих обязательных требований, обязанностей, запретов  и ограничений</w:t>
            </w:r>
          </w:p>
        </w:tc>
        <w:tc>
          <w:tcPr>
            <w:tcW w:w="1843" w:type="dxa"/>
            <w:tcBorders>
              <w:top w:val="single" w:sz="4" w:space="0" w:color="auto"/>
              <w:left w:val="single" w:sz="4" w:space="0" w:color="auto"/>
              <w:bottom w:val="single" w:sz="4" w:space="0" w:color="auto"/>
              <w:right w:val="single" w:sz="4" w:space="0" w:color="auto"/>
            </w:tcBorders>
          </w:tcPr>
          <w:p w:rsidR="003F5992" w:rsidRPr="00320BDB" w:rsidRDefault="003F5992" w:rsidP="00527737">
            <w:pPr>
              <w:spacing w:line="240" w:lineRule="auto"/>
              <w:rPr>
                <w:rFonts w:ascii="Times New Roman" w:hAnsi="Times New Roman" w:cs="Times New Roman"/>
                <w:sz w:val="26"/>
                <w:szCs w:val="26"/>
              </w:rPr>
            </w:pPr>
            <w:r w:rsidRPr="00320BDB">
              <w:rPr>
                <w:rFonts w:ascii="Times New Roman" w:hAnsi="Times New Roman" w:cs="Times New Roman"/>
                <w:sz w:val="26"/>
                <w:szCs w:val="26"/>
              </w:rPr>
              <w:t>10.3.Порядок организации соблюдения обязательных требований, исполнения обязанностей, запретов и ограничений</w:t>
            </w:r>
          </w:p>
        </w:tc>
        <w:tc>
          <w:tcPr>
            <w:tcW w:w="2981" w:type="dxa"/>
            <w:tcBorders>
              <w:top w:val="single" w:sz="4" w:space="0" w:color="auto"/>
              <w:left w:val="single" w:sz="4" w:space="0" w:color="auto"/>
              <w:bottom w:val="single" w:sz="4" w:space="0" w:color="auto"/>
              <w:right w:val="single" w:sz="4" w:space="0" w:color="auto"/>
            </w:tcBorders>
          </w:tcPr>
          <w:p w:rsidR="003F5992" w:rsidRPr="00320BDB" w:rsidRDefault="003F5992" w:rsidP="00527737">
            <w:pPr>
              <w:spacing w:line="240" w:lineRule="auto"/>
              <w:rPr>
                <w:rFonts w:ascii="Times New Roman" w:hAnsi="Times New Roman" w:cs="Times New Roman"/>
                <w:sz w:val="26"/>
                <w:szCs w:val="26"/>
              </w:rPr>
            </w:pPr>
            <w:r w:rsidRPr="00320BDB">
              <w:rPr>
                <w:rFonts w:ascii="Times New Roman" w:hAnsi="Times New Roman" w:cs="Times New Roman"/>
                <w:sz w:val="26"/>
                <w:szCs w:val="26"/>
              </w:rPr>
              <w:t>10.4.Описание и оценка видов расходов (доходов)</w:t>
            </w:r>
          </w:p>
        </w:tc>
      </w:tr>
      <w:tr w:rsidR="003F5992" w:rsidRPr="00320BDB" w:rsidTr="009A714B">
        <w:trPr>
          <w:trHeight w:val="2859"/>
        </w:trPr>
        <w:tc>
          <w:tcPr>
            <w:tcW w:w="2263" w:type="dxa"/>
            <w:tcBorders>
              <w:top w:val="single" w:sz="4" w:space="0" w:color="auto"/>
              <w:left w:val="single" w:sz="4" w:space="0" w:color="auto"/>
              <w:bottom w:val="single" w:sz="4" w:space="0" w:color="auto"/>
              <w:right w:val="single" w:sz="4" w:space="0" w:color="auto"/>
            </w:tcBorders>
          </w:tcPr>
          <w:p w:rsidR="003F5992" w:rsidRPr="00320BDB" w:rsidRDefault="003F5992" w:rsidP="00527737">
            <w:pPr>
              <w:spacing w:line="240" w:lineRule="auto"/>
              <w:rPr>
                <w:rFonts w:ascii="Times New Roman" w:hAnsi="Times New Roman" w:cs="Times New Roman"/>
                <w:sz w:val="26"/>
                <w:szCs w:val="26"/>
              </w:rPr>
            </w:pPr>
            <w:r w:rsidRPr="00320BDB">
              <w:rPr>
                <w:rFonts w:ascii="Times New Roman" w:hAnsi="Times New Roman" w:cs="Times New Roman"/>
                <w:sz w:val="26"/>
                <w:szCs w:val="26"/>
              </w:rPr>
              <w:t>Группа участников отношений №)</w:t>
            </w:r>
          </w:p>
          <w:p w:rsidR="00FB3549" w:rsidRPr="00320BDB" w:rsidRDefault="00FB3549" w:rsidP="00527737">
            <w:pPr>
              <w:spacing w:line="240" w:lineRule="auto"/>
              <w:rPr>
                <w:rFonts w:ascii="Times New Roman" w:hAnsi="Times New Roman" w:cs="Times New Roman"/>
                <w:sz w:val="26"/>
                <w:szCs w:val="26"/>
              </w:rPr>
            </w:pPr>
            <w:r w:rsidRPr="00320BDB">
              <w:rPr>
                <w:rFonts w:ascii="Times New Roman" w:hAnsi="Times New Roman" w:cs="Times New Roman"/>
                <w:sz w:val="26"/>
                <w:szCs w:val="26"/>
              </w:rPr>
              <w:t>Физические и юридические лица независимо от их организационно-правовой формы, индивидуальные предприниматели</w:t>
            </w:r>
          </w:p>
        </w:tc>
        <w:tc>
          <w:tcPr>
            <w:tcW w:w="1985" w:type="dxa"/>
            <w:tcBorders>
              <w:top w:val="single" w:sz="4" w:space="0" w:color="auto"/>
              <w:left w:val="single" w:sz="4" w:space="0" w:color="auto"/>
              <w:bottom w:val="single" w:sz="4" w:space="0" w:color="auto"/>
              <w:right w:val="single" w:sz="4" w:space="0" w:color="auto"/>
            </w:tcBorders>
          </w:tcPr>
          <w:p w:rsidR="00C315A1" w:rsidRDefault="00922401" w:rsidP="00527737">
            <w:pPr>
              <w:spacing w:line="240" w:lineRule="auto"/>
              <w:rPr>
                <w:rFonts w:ascii="Times New Roman" w:hAnsi="Times New Roman" w:cs="Times New Roman"/>
                <w:iCs/>
                <w:color w:val="000000"/>
                <w:sz w:val="26"/>
                <w:szCs w:val="26"/>
                <w:shd w:val="clear" w:color="auto" w:fill="FFFFFF"/>
              </w:rPr>
            </w:pPr>
            <w:r w:rsidRPr="00922401">
              <w:rPr>
                <w:rFonts w:ascii="Times New Roman" w:hAnsi="Times New Roman" w:cs="Times New Roman"/>
                <w:iCs/>
                <w:color w:val="000000"/>
                <w:sz w:val="26"/>
                <w:szCs w:val="26"/>
                <w:shd w:val="clear" w:color="auto" w:fill="FFFFFF"/>
              </w:rPr>
              <w:t xml:space="preserve">Соблюдение обязательных требований, установленных </w:t>
            </w:r>
            <w:r w:rsidR="00C315A1">
              <w:rPr>
                <w:rFonts w:ascii="Times New Roman" w:hAnsi="Times New Roman" w:cs="Times New Roman"/>
                <w:iCs/>
                <w:color w:val="000000"/>
                <w:sz w:val="26"/>
                <w:szCs w:val="26"/>
                <w:shd w:val="clear" w:color="auto" w:fill="FFFFFF"/>
              </w:rPr>
              <w:t xml:space="preserve">в </w:t>
            </w:r>
            <w:r w:rsidR="00C315A1" w:rsidRPr="00C315A1">
              <w:rPr>
                <w:rFonts w:ascii="Times New Roman" w:hAnsi="Times New Roman" w:cs="Times New Roman"/>
                <w:iCs/>
                <w:color w:val="000000"/>
                <w:sz w:val="26"/>
                <w:szCs w:val="26"/>
                <w:shd w:val="clear" w:color="auto" w:fill="FFFFFF"/>
              </w:rPr>
              <w:t>отношении автомобильных дорог местного значения</w:t>
            </w:r>
          </w:p>
          <w:p w:rsidR="00C315A1" w:rsidRDefault="00C315A1" w:rsidP="00527737">
            <w:pPr>
              <w:spacing w:line="240" w:lineRule="auto"/>
              <w:rPr>
                <w:rFonts w:ascii="Times New Roman" w:hAnsi="Times New Roman" w:cs="Times New Roman"/>
                <w:iCs/>
                <w:color w:val="000000"/>
                <w:sz w:val="26"/>
                <w:szCs w:val="26"/>
                <w:shd w:val="clear" w:color="auto" w:fill="FFFFFF"/>
              </w:rPr>
            </w:pPr>
          </w:p>
          <w:p w:rsidR="003F5992" w:rsidRPr="00922401" w:rsidRDefault="003F5992" w:rsidP="00527737">
            <w:pPr>
              <w:spacing w:line="240" w:lineRule="auto"/>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3F5992" w:rsidRPr="00320BDB" w:rsidRDefault="002B3178" w:rsidP="00527737">
            <w:pPr>
              <w:spacing w:line="240" w:lineRule="auto"/>
              <w:rPr>
                <w:rFonts w:ascii="Times New Roman" w:hAnsi="Times New Roman" w:cs="Times New Roman"/>
                <w:sz w:val="26"/>
                <w:szCs w:val="26"/>
              </w:rPr>
            </w:pPr>
            <w:r w:rsidRPr="002B3178">
              <w:rPr>
                <w:rFonts w:ascii="Times New Roman" w:hAnsi="Times New Roman" w:cs="Times New Roman"/>
                <w:sz w:val="26"/>
                <w:szCs w:val="26"/>
              </w:rPr>
              <w:t xml:space="preserve">Расходы  на подготовку и направление  уведомления об исполнении предписания, устранении выявленных нарушений  (бумага, краска картриджа, трудозатраты, </w:t>
            </w:r>
            <w:r w:rsidRPr="002B3178">
              <w:rPr>
                <w:rFonts w:ascii="Times New Roman" w:hAnsi="Times New Roman" w:cs="Times New Roman"/>
                <w:sz w:val="26"/>
                <w:szCs w:val="26"/>
              </w:rPr>
              <w:lastRenderedPageBreak/>
              <w:t>почтовые расходы</w:t>
            </w:r>
          </w:p>
        </w:tc>
        <w:tc>
          <w:tcPr>
            <w:tcW w:w="2981" w:type="dxa"/>
            <w:tcBorders>
              <w:top w:val="single" w:sz="4" w:space="0" w:color="auto"/>
              <w:left w:val="single" w:sz="4" w:space="0" w:color="auto"/>
              <w:bottom w:val="single" w:sz="4" w:space="0" w:color="auto"/>
              <w:right w:val="single" w:sz="4" w:space="0" w:color="auto"/>
            </w:tcBorders>
          </w:tcPr>
          <w:p w:rsidR="003F5992" w:rsidRPr="00320BDB" w:rsidRDefault="008F0089" w:rsidP="00527737">
            <w:pPr>
              <w:spacing w:line="240" w:lineRule="auto"/>
              <w:rPr>
                <w:rFonts w:ascii="Times New Roman" w:hAnsi="Times New Roman" w:cs="Times New Roman"/>
                <w:sz w:val="26"/>
                <w:szCs w:val="26"/>
              </w:rPr>
            </w:pPr>
            <w:r w:rsidRPr="008F0089">
              <w:rPr>
                <w:rFonts w:ascii="Times New Roman" w:hAnsi="Times New Roman" w:cs="Times New Roman"/>
                <w:sz w:val="26"/>
                <w:szCs w:val="26"/>
              </w:rPr>
              <w:lastRenderedPageBreak/>
              <w:t xml:space="preserve">Стоимость бумаги: 400 рублей (1 пачка 500 листов). Стоимость 1 листа = 0,80 руб. Расходы на бумагу для предоставления ответа. В среднем 2 листа. 2*0,8 = 1,60 2 (бумага, краска картриджа, трудозатраты, почтовые расходы) руб. Расход краски картриджа для </w:t>
            </w:r>
            <w:r w:rsidRPr="008F0089">
              <w:rPr>
                <w:rFonts w:ascii="Times New Roman" w:hAnsi="Times New Roman" w:cs="Times New Roman"/>
                <w:sz w:val="26"/>
                <w:szCs w:val="26"/>
              </w:rPr>
              <w:lastRenderedPageBreak/>
              <w:t xml:space="preserve">лазерного принтера/МФУ составляет на 1500 страниц. Стоимость картриджа 4230,00 руб. Расходы на картридж: 4230,00 руб./1500 листов * 2 листа = 5,64 руб. Среднемесячная прогнозируемая заработная плата одного работника в 2025 году составляет 85 822,66 руб. Норма рабочего времени при 40- часовой рабочей неделе в 2025 году составляет 1972 часа, при этом среднее количество человеко-часов в месяц составляет 164,3 человеко-часов. Следовательно, стоимость </w:t>
            </w:r>
            <w:proofErr w:type="spellStart"/>
            <w:r w:rsidRPr="008F0089">
              <w:rPr>
                <w:rFonts w:ascii="Times New Roman" w:hAnsi="Times New Roman" w:cs="Times New Roman"/>
                <w:sz w:val="26"/>
                <w:szCs w:val="26"/>
              </w:rPr>
              <w:t>человекочаса</w:t>
            </w:r>
            <w:proofErr w:type="spellEnd"/>
            <w:r w:rsidRPr="008F0089">
              <w:rPr>
                <w:rFonts w:ascii="Times New Roman" w:hAnsi="Times New Roman" w:cs="Times New Roman"/>
                <w:sz w:val="26"/>
                <w:szCs w:val="26"/>
              </w:rPr>
              <w:t xml:space="preserve"> составит: 85 822,66 руб./164,3 ч = 522,35 руб./час. Время, необходимое для направления уведомления об исполнении предписания об устранении выявленных нарушений составляет ориентировочно 4 часа рабочего времени. Стоимость 4 часов рабочего времени составит: 522,35 руб. х 4 часа = 2 089,4 руб. Почтовые расходы: отправка уведомления заказным письмом 132,00 руб. Итого расходы: 1,6 руб. + 5,64 руб. + 2 089,4 руб. +132,00 руб. = 2 228,64 руб.</w:t>
            </w:r>
          </w:p>
        </w:tc>
      </w:tr>
    </w:tbl>
    <w:p w:rsidR="003F5992" w:rsidRPr="00320BDB" w:rsidRDefault="003F5992" w:rsidP="00527737">
      <w:pPr>
        <w:pStyle w:val="ConsPlusNormal"/>
        <w:jc w:val="both"/>
        <w:rPr>
          <w:rFonts w:ascii="Times New Roman" w:hAnsi="Times New Roman" w:cs="Times New Roman"/>
          <w:sz w:val="26"/>
          <w:szCs w:val="26"/>
        </w:rPr>
      </w:pPr>
    </w:p>
    <w:p w:rsidR="007C34C1" w:rsidRPr="00320BDB" w:rsidRDefault="003F5992"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11.Риски решения проблемы предложенным способом регулирования и риски негативных последствий, а также описание методов контроля эффективности избранного способа достижения целей регулирования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7"/>
        <w:gridCol w:w="1715"/>
        <w:gridCol w:w="2268"/>
        <w:gridCol w:w="2551"/>
        <w:gridCol w:w="1757"/>
      </w:tblGrid>
      <w:tr w:rsidR="007C34C1" w:rsidRPr="00320BDB" w:rsidTr="00BE1322">
        <w:tc>
          <w:tcPr>
            <w:tcW w:w="2492" w:type="dxa"/>
            <w:gridSpan w:val="2"/>
            <w:tcBorders>
              <w:top w:val="single" w:sz="4" w:space="0" w:color="auto"/>
              <w:left w:val="single" w:sz="4" w:space="0" w:color="auto"/>
              <w:bottom w:val="single" w:sz="4" w:space="0" w:color="auto"/>
              <w:right w:val="single" w:sz="4" w:space="0" w:color="auto"/>
            </w:tcBorders>
          </w:tcPr>
          <w:p w:rsidR="007C34C1" w:rsidRPr="00320BDB" w:rsidRDefault="003F5992"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11</w:t>
            </w:r>
            <w:r w:rsidR="00006C33">
              <w:rPr>
                <w:rFonts w:ascii="Times New Roman" w:hAnsi="Times New Roman" w:cs="Times New Roman"/>
                <w:sz w:val="26"/>
                <w:szCs w:val="26"/>
              </w:rPr>
              <w:t>.1.</w:t>
            </w:r>
            <w:r w:rsidR="007C34C1" w:rsidRPr="00320BDB">
              <w:rPr>
                <w:rFonts w:ascii="Times New Roman" w:hAnsi="Times New Roman" w:cs="Times New Roman"/>
                <w:sz w:val="26"/>
                <w:szCs w:val="26"/>
              </w:rPr>
              <w:t>Риски решения проблемы предложенным способом и риски негативных последствий</w:t>
            </w:r>
          </w:p>
        </w:tc>
        <w:tc>
          <w:tcPr>
            <w:tcW w:w="2268" w:type="dxa"/>
            <w:tcBorders>
              <w:top w:val="single" w:sz="4" w:space="0" w:color="auto"/>
              <w:left w:val="single" w:sz="4" w:space="0" w:color="auto"/>
              <w:bottom w:val="single" w:sz="4" w:space="0" w:color="auto"/>
              <w:right w:val="single" w:sz="4" w:space="0" w:color="auto"/>
            </w:tcBorders>
          </w:tcPr>
          <w:p w:rsidR="007C34C1" w:rsidRPr="00320BDB" w:rsidRDefault="003F5992"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11</w:t>
            </w:r>
            <w:r w:rsidR="00006C33">
              <w:rPr>
                <w:rFonts w:ascii="Times New Roman" w:hAnsi="Times New Roman" w:cs="Times New Roman"/>
                <w:sz w:val="26"/>
                <w:szCs w:val="26"/>
              </w:rPr>
              <w:t>.2.</w:t>
            </w:r>
            <w:r w:rsidR="007C34C1" w:rsidRPr="00320BDB">
              <w:rPr>
                <w:rFonts w:ascii="Times New Roman" w:hAnsi="Times New Roman" w:cs="Times New Roman"/>
                <w:sz w:val="26"/>
                <w:szCs w:val="26"/>
              </w:rPr>
              <w:t>Оценка вероятности наступления рисков</w:t>
            </w:r>
          </w:p>
        </w:tc>
        <w:tc>
          <w:tcPr>
            <w:tcW w:w="2551" w:type="dxa"/>
            <w:tcBorders>
              <w:top w:val="single" w:sz="4" w:space="0" w:color="auto"/>
              <w:left w:val="single" w:sz="4" w:space="0" w:color="auto"/>
              <w:bottom w:val="single" w:sz="4" w:space="0" w:color="auto"/>
              <w:right w:val="single" w:sz="4" w:space="0" w:color="auto"/>
            </w:tcBorders>
          </w:tcPr>
          <w:p w:rsidR="007C34C1" w:rsidRPr="00320BDB" w:rsidRDefault="003F5992"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11</w:t>
            </w:r>
            <w:r w:rsidR="00006C33">
              <w:rPr>
                <w:rFonts w:ascii="Times New Roman" w:hAnsi="Times New Roman" w:cs="Times New Roman"/>
                <w:sz w:val="26"/>
                <w:szCs w:val="26"/>
              </w:rPr>
              <w:t>.3.</w:t>
            </w:r>
            <w:r w:rsidR="007C34C1" w:rsidRPr="00320BDB">
              <w:rPr>
                <w:rFonts w:ascii="Times New Roman" w:hAnsi="Times New Roman" w:cs="Times New Roman"/>
                <w:sz w:val="26"/>
                <w:szCs w:val="26"/>
              </w:rPr>
              <w:t>Методы контроля эффективности избранного способа достижения целей регулирования</w:t>
            </w:r>
          </w:p>
        </w:tc>
        <w:tc>
          <w:tcPr>
            <w:tcW w:w="1757" w:type="dxa"/>
            <w:tcBorders>
              <w:top w:val="single" w:sz="4" w:space="0" w:color="auto"/>
              <w:left w:val="single" w:sz="4" w:space="0" w:color="auto"/>
              <w:bottom w:val="single" w:sz="4" w:space="0" w:color="auto"/>
              <w:right w:val="single" w:sz="4" w:space="0" w:color="auto"/>
            </w:tcBorders>
          </w:tcPr>
          <w:p w:rsidR="007C34C1" w:rsidRPr="00320BDB" w:rsidRDefault="003F5992"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11</w:t>
            </w:r>
            <w:r w:rsidR="00006C33">
              <w:rPr>
                <w:rFonts w:ascii="Times New Roman" w:hAnsi="Times New Roman" w:cs="Times New Roman"/>
                <w:sz w:val="26"/>
                <w:szCs w:val="26"/>
              </w:rPr>
              <w:t>.4.</w:t>
            </w:r>
            <w:r w:rsidR="007C34C1" w:rsidRPr="00320BDB">
              <w:rPr>
                <w:rFonts w:ascii="Times New Roman" w:hAnsi="Times New Roman" w:cs="Times New Roman"/>
                <w:sz w:val="26"/>
                <w:szCs w:val="26"/>
              </w:rPr>
              <w:t>Степень контроля рисков</w:t>
            </w:r>
          </w:p>
        </w:tc>
      </w:tr>
      <w:tr w:rsidR="00C54F8F" w:rsidRPr="00320BDB" w:rsidTr="00BE1322">
        <w:tc>
          <w:tcPr>
            <w:tcW w:w="2492" w:type="dxa"/>
            <w:gridSpan w:val="2"/>
            <w:tcBorders>
              <w:top w:val="single" w:sz="4" w:space="0" w:color="auto"/>
              <w:left w:val="single" w:sz="4" w:space="0" w:color="auto"/>
              <w:bottom w:val="single" w:sz="4" w:space="0" w:color="auto"/>
              <w:right w:val="single" w:sz="4" w:space="0" w:color="auto"/>
            </w:tcBorders>
          </w:tcPr>
          <w:p w:rsidR="00C54F8F" w:rsidRPr="00320BDB" w:rsidRDefault="00C54F8F" w:rsidP="00C54F8F">
            <w:pPr>
              <w:pStyle w:val="ConsPlusNormal"/>
              <w:rPr>
                <w:rFonts w:ascii="Times New Roman" w:hAnsi="Times New Roman" w:cs="Times New Roman"/>
                <w:sz w:val="26"/>
                <w:szCs w:val="26"/>
              </w:rPr>
            </w:pPr>
            <w:r w:rsidRPr="00320BDB">
              <w:rPr>
                <w:rFonts w:ascii="Times New Roman" w:hAnsi="Times New Roman" w:cs="Times New Roman"/>
                <w:sz w:val="26"/>
                <w:szCs w:val="26"/>
              </w:rPr>
              <w:t xml:space="preserve">(Риск 1) </w:t>
            </w:r>
          </w:p>
          <w:p w:rsidR="00C54F8F" w:rsidRPr="00320BDB" w:rsidRDefault="00C54F8F" w:rsidP="00C54F8F">
            <w:pPr>
              <w:pStyle w:val="ConsPlusNormal"/>
              <w:rPr>
                <w:rFonts w:ascii="Times New Roman" w:hAnsi="Times New Roman" w:cs="Times New Roman"/>
                <w:sz w:val="26"/>
                <w:szCs w:val="26"/>
              </w:rPr>
            </w:pPr>
            <w:r w:rsidRPr="00320BDB">
              <w:rPr>
                <w:rFonts w:ascii="Times New Roman" w:hAnsi="Times New Roman" w:cs="Times New Roman"/>
                <w:sz w:val="26"/>
                <w:szCs w:val="26"/>
              </w:rPr>
              <w:t>Риски отсутствуют</w:t>
            </w:r>
          </w:p>
        </w:tc>
        <w:tc>
          <w:tcPr>
            <w:tcW w:w="2268" w:type="dxa"/>
            <w:tcBorders>
              <w:top w:val="single" w:sz="4" w:space="0" w:color="auto"/>
              <w:left w:val="single" w:sz="4" w:space="0" w:color="auto"/>
              <w:bottom w:val="single" w:sz="4" w:space="0" w:color="auto"/>
              <w:right w:val="single" w:sz="4" w:space="0" w:color="auto"/>
            </w:tcBorders>
          </w:tcPr>
          <w:p w:rsidR="00C54F8F" w:rsidRPr="00320BDB" w:rsidRDefault="00C54F8F" w:rsidP="00C54F8F">
            <w:pPr>
              <w:pStyle w:val="ConsPlusNormal"/>
              <w:rPr>
                <w:rFonts w:ascii="Times New Roman" w:hAnsi="Times New Roman" w:cs="Times New Roman"/>
                <w:sz w:val="26"/>
                <w:szCs w:val="26"/>
              </w:rPr>
            </w:pPr>
            <w:r w:rsidRPr="00320BDB">
              <w:rPr>
                <w:rFonts w:ascii="Times New Roman" w:hAnsi="Times New Roman" w:cs="Times New Roman"/>
                <w:sz w:val="26"/>
                <w:szCs w:val="26"/>
              </w:rPr>
              <w:t>Вероятность наступления неблагоприятных последствий не прогнозируется</w:t>
            </w:r>
          </w:p>
        </w:tc>
        <w:tc>
          <w:tcPr>
            <w:tcW w:w="2551" w:type="dxa"/>
            <w:tcBorders>
              <w:top w:val="single" w:sz="4" w:space="0" w:color="auto"/>
              <w:left w:val="single" w:sz="4" w:space="0" w:color="auto"/>
              <w:bottom w:val="single" w:sz="4" w:space="0" w:color="auto"/>
              <w:right w:val="single" w:sz="4" w:space="0" w:color="auto"/>
            </w:tcBorders>
          </w:tcPr>
          <w:p w:rsidR="00C54F8F" w:rsidRPr="0057226E" w:rsidRDefault="00C54F8F" w:rsidP="00C54F8F">
            <w:pPr>
              <w:pStyle w:val="ConsPlusNormal"/>
              <w:rPr>
                <w:rFonts w:ascii="Times New Roman" w:hAnsi="Times New Roman" w:cs="Times New Roman"/>
                <w:sz w:val="26"/>
                <w:szCs w:val="26"/>
              </w:rPr>
            </w:pPr>
            <w:r>
              <w:rPr>
                <w:rFonts w:ascii="Times New Roman" w:hAnsi="Times New Roman" w:cs="Times New Roman"/>
                <w:sz w:val="26"/>
                <w:szCs w:val="26"/>
              </w:rPr>
              <w:t>Проведение внеплановых контрольный мероприятий, м</w:t>
            </w:r>
            <w:r w:rsidRPr="0057226E">
              <w:rPr>
                <w:rFonts w:ascii="Times New Roman" w:hAnsi="Times New Roman" w:cs="Times New Roman"/>
                <w:sz w:val="26"/>
                <w:szCs w:val="26"/>
              </w:rPr>
              <w:t xml:space="preserve">ониторинг </w:t>
            </w:r>
            <w:r>
              <w:rPr>
                <w:rFonts w:ascii="Times New Roman" w:hAnsi="Times New Roman" w:cs="Times New Roman"/>
                <w:sz w:val="26"/>
                <w:szCs w:val="26"/>
              </w:rPr>
              <w:t xml:space="preserve">поступивших </w:t>
            </w:r>
            <w:r w:rsidRPr="0057226E">
              <w:rPr>
                <w:rFonts w:ascii="Times New Roman" w:hAnsi="Times New Roman" w:cs="Times New Roman"/>
                <w:sz w:val="26"/>
                <w:szCs w:val="26"/>
              </w:rPr>
              <w:t>обращений контролируемых лиц</w:t>
            </w:r>
          </w:p>
        </w:tc>
        <w:tc>
          <w:tcPr>
            <w:tcW w:w="1757" w:type="dxa"/>
            <w:tcBorders>
              <w:top w:val="single" w:sz="4" w:space="0" w:color="auto"/>
              <w:left w:val="single" w:sz="4" w:space="0" w:color="auto"/>
              <w:bottom w:val="single" w:sz="4" w:space="0" w:color="auto"/>
              <w:right w:val="single" w:sz="4" w:space="0" w:color="auto"/>
            </w:tcBorders>
          </w:tcPr>
          <w:p w:rsidR="00C54F8F" w:rsidRPr="00322926" w:rsidRDefault="00C54F8F" w:rsidP="00C54F8F">
            <w:pPr>
              <w:pStyle w:val="ConsPlusNormal"/>
              <w:rPr>
                <w:rFonts w:ascii="Times New Roman" w:hAnsi="Times New Roman" w:cs="Times New Roman"/>
                <w:sz w:val="26"/>
                <w:szCs w:val="26"/>
              </w:rPr>
            </w:pPr>
            <w:r>
              <w:rPr>
                <w:rFonts w:ascii="Times New Roman" w:hAnsi="Times New Roman" w:cs="Times New Roman"/>
                <w:sz w:val="26"/>
                <w:szCs w:val="26"/>
              </w:rPr>
              <w:t>Низкая</w:t>
            </w:r>
          </w:p>
        </w:tc>
      </w:tr>
      <w:tr w:rsidR="007C34C1" w:rsidRPr="00320BDB" w:rsidTr="00BE1322">
        <w:tc>
          <w:tcPr>
            <w:tcW w:w="777" w:type="dxa"/>
            <w:tcBorders>
              <w:top w:val="single" w:sz="4" w:space="0" w:color="auto"/>
              <w:left w:val="single" w:sz="4" w:space="0" w:color="auto"/>
              <w:bottom w:val="single" w:sz="4" w:space="0" w:color="auto"/>
              <w:right w:val="single" w:sz="4" w:space="0" w:color="auto"/>
            </w:tcBorders>
          </w:tcPr>
          <w:p w:rsidR="007C34C1" w:rsidRPr="00320BDB" w:rsidRDefault="003F5992"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11</w:t>
            </w:r>
            <w:r w:rsidR="007C34C1" w:rsidRPr="00320BDB">
              <w:rPr>
                <w:rFonts w:ascii="Times New Roman" w:hAnsi="Times New Roman" w:cs="Times New Roman"/>
                <w:sz w:val="26"/>
                <w:szCs w:val="26"/>
              </w:rPr>
              <w:t>.5.</w:t>
            </w:r>
          </w:p>
        </w:tc>
        <w:tc>
          <w:tcPr>
            <w:tcW w:w="8291" w:type="dxa"/>
            <w:gridSpan w:val="4"/>
            <w:tcBorders>
              <w:top w:val="single" w:sz="4" w:space="0" w:color="auto"/>
              <w:left w:val="single" w:sz="4" w:space="0" w:color="auto"/>
              <w:bottom w:val="single" w:sz="4" w:space="0" w:color="auto"/>
              <w:right w:val="single" w:sz="4" w:space="0" w:color="auto"/>
            </w:tcBorders>
          </w:tcPr>
          <w:p w:rsidR="007C34C1" w:rsidRPr="00320BDB" w:rsidRDefault="007C34C1" w:rsidP="001B1A3E">
            <w:pPr>
              <w:pStyle w:val="ConsPlusNormal"/>
              <w:rPr>
                <w:rFonts w:ascii="Times New Roman" w:hAnsi="Times New Roman" w:cs="Times New Roman"/>
                <w:sz w:val="26"/>
                <w:szCs w:val="26"/>
              </w:rPr>
            </w:pPr>
            <w:r w:rsidRPr="00320BDB">
              <w:rPr>
                <w:rFonts w:ascii="Times New Roman" w:hAnsi="Times New Roman" w:cs="Times New Roman"/>
                <w:sz w:val="26"/>
                <w:szCs w:val="26"/>
              </w:rPr>
              <w:t>Источники данных:</w:t>
            </w:r>
            <w:r w:rsidR="006108A8">
              <w:rPr>
                <w:rFonts w:ascii="Times New Roman" w:hAnsi="Times New Roman" w:cs="Times New Roman"/>
                <w:sz w:val="26"/>
                <w:szCs w:val="26"/>
              </w:rPr>
              <w:t xml:space="preserve"> </w:t>
            </w:r>
            <w:r w:rsidR="007F21C2">
              <w:rPr>
                <w:rFonts w:ascii="Times New Roman" w:hAnsi="Times New Roman" w:cs="Times New Roman"/>
                <w:sz w:val="26"/>
                <w:szCs w:val="26"/>
              </w:rPr>
              <w:t>служба муниципального контроля администрации города Нефтеюганска</w:t>
            </w:r>
            <w:r w:rsidR="007F21C2" w:rsidRPr="00320BDB">
              <w:rPr>
                <w:rFonts w:ascii="Times New Roman" w:hAnsi="Times New Roman" w:cs="Times New Roman"/>
                <w:sz w:val="26"/>
                <w:szCs w:val="26"/>
              </w:rPr>
              <w:t xml:space="preserve"> </w:t>
            </w:r>
          </w:p>
        </w:tc>
      </w:tr>
    </w:tbl>
    <w:p w:rsidR="007C34C1" w:rsidRPr="00320BDB" w:rsidRDefault="007C34C1" w:rsidP="00527737">
      <w:pPr>
        <w:pStyle w:val="ConsPlusNormal"/>
        <w:jc w:val="both"/>
        <w:rPr>
          <w:rFonts w:ascii="Times New Roman" w:hAnsi="Times New Roman" w:cs="Times New Roman"/>
          <w:sz w:val="26"/>
          <w:szCs w:val="26"/>
        </w:rPr>
      </w:pPr>
    </w:p>
    <w:p w:rsidR="007C34C1" w:rsidRPr="00320BDB" w:rsidRDefault="00F3400D"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12</w:t>
      </w:r>
      <w:r w:rsidR="00006C33">
        <w:rPr>
          <w:rFonts w:ascii="Times New Roman" w:hAnsi="Times New Roman" w:cs="Times New Roman"/>
          <w:sz w:val="26"/>
          <w:szCs w:val="26"/>
        </w:rPr>
        <w:t>.</w:t>
      </w:r>
      <w:r w:rsidR="007C34C1" w:rsidRPr="00320BDB">
        <w:rPr>
          <w:rFonts w:ascii="Times New Roman" w:hAnsi="Times New Roman" w:cs="Times New Roman"/>
          <w:sz w:val="26"/>
          <w:szCs w:val="26"/>
        </w:rPr>
        <w:t>Индикативные показатели, программы мониторинга и иные</w:t>
      </w:r>
    </w:p>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способы (методы) оценки достижения заявленных целей</w:t>
      </w:r>
      <w:r w:rsidR="00047F4D">
        <w:rPr>
          <w:rFonts w:ascii="Times New Roman" w:hAnsi="Times New Roman" w:cs="Times New Roman"/>
          <w:sz w:val="26"/>
          <w:szCs w:val="26"/>
        </w:rPr>
        <w:t xml:space="preserve"> </w:t>
      </w:r>
      <w:r w:rsidRPr="00320BDB">
        <w:rPr>
          <w:rFonts w:ascii="Times New Roman" w:hAnsi="Times New Roman" w:cs="Times New Roman"/>
          <w:sz w:val="26"/>
          <w:szCs w:val="26"/>
        </w:rPr>
        <w:t>регулирования</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737"/>
        <w:gridCol w:w="1952"/>
        <w:gridCol w:w="2551"/>
        <w:gridCol w:w="1843"/>
        <w:gridCol w:w="2551"/>
      </w:tblGrid>
      <w:tr w:rsidR="007C34C1" w:rsidRPr="00320BDB" w:rsidTr="00190A57">
        <w:tc>
          <w:tcPr>
            <w:tcW w:w="2689" w:type="dxa"/>
            <w:gridSpan w:val="2"/>
            <w:tcBorders>
              <w:top w:val="single" w:sz="4" w:space="0" w:color="auto"/>
              <w:left w:val="single" w:sz="4" w:space="0" w:color="auto"/>
              <w:bottom w:val="single" w:sz="4" w:space="0" w:color="auto"/>
              <w:right w:val="single" w:sz="4" w:space="0" w:color="auto"/>
            </w:tcBorders>
          </w:tcPr>
          <w:p w:rsidR="00F3400D" w:rsidRPr="00320BDB" w:rsidRDefault="00F3400D"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12.1.</w:t>
            </w:r>
          </w:p>
          <w:p w:rsidR="007C34C1" w:rsidRPr="00320BDB" w:rsidRDefault="00F3400D"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Цели предлагаемого регулирования</w:t>
            </w:r>
          </w:p>
        </w:tc>
        <w:tc>
          <w:tcPr>
            <w:tcW w:w="2551" w:type="dxa"/>
            <w:tcBorders>
              <w:top w:val="single" w:sz="4" w:space="0" w:color="auto"/>
              <w:left w:val="single" w:sz="4" w:space="0" w:color="auto"/>
              <w:bottom w:val="single" w:sz="4" w:space="0" w:color="auto"/>
              <w:right w:val="single" w:sz="4" w:space="0" w:color="auto"/>
            </w:tcBorders>
          </w:tcPr>
          <w:p w:rsidR="007C34C1" w:rsidRPr="00320BDB" w:rsidRDefault="00F3400D"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12</w:t>
            </w:r>
            <w:r w:rsidR="007C34C1" w:rsidRPr="00320BDB">
              <w:rPr>
                <w:rFonts w:ascii="Times New Roman" w:hAnsi="Times New Roman" w:cs="Times New Roman"/>
                <w:sz w:val="26"/>
                <w:szCs w:val="26"/>
              </w:rPr>
              <w:t>.2.</w:t>
            </w:r>
          </w:p>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Индикативные показатели</w:t>
            </w:r>
          </w:p>
        </w:tc>
        <w:tc>
          <w:tcPr>
            <w:tcW w:w="1843" w:type="dxa"/>
            <w:tcBorders>
              <w:top w:val="single" w:sz="4" w:space="0" w:color="auto"/>
              <w:left w:val="single" w:sz="4" w:space="0" w:color="auto"/>
              <w:bottom w:val="single" w:sz="4" w:space="0" w:color="auto"/>
              <w:right w:val="single" w:sz="4" w:space="0" w:color="auto"/>
            </w:tcBorders>
          </w:tcPr>
          <w:p w:rsidR="007C34C1" w:rsidRPr="00320BDB" w:rsidRDefault="00F3400D"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12</w:t>
            </w:r>
            <w:r w:rsidR="007C34C1" w:rsidRPr="00320BDB">
              <w:rPr>
                <w:rFonts w:ascii="Times New Roman" w:hAnsi="Times New Roman" w:cs="Times New Roman"/>
                <w:sz w:val="26"/>
                <w:szCs w:val="26"/>
              </w:rPr>
              <w:t>.3.</w:t>
            </w:r>
          </w:p>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Единицы измерения индикативных показателей</w:t>
            </w:r>
          </w:p>
        </w:tc>
        <w:tc>
          <w:tcPr>
            <w:tcW w:w="2551" w:type="dxa"/>
            <w:tcBorders>
              <w:top w:val="single" w:sz="4" w:space="0" w:color="auto"/>
              <w:left w:val="single" w:sz="4" w:space="0" w:color="auto"/>
              <w:bottom w:val="single" w:sz="4" w:space="0" w:color="auto"/>
              <w:right w:val="single" w:sz="4" w:space="0" w:color="auto"/>
            </w:tcBorders>
          </w:tcPr>
          <w:p w:rsidR="007C34C1" w:rsidRPr="00320BDB" w:rsidRDefault="00F3400D"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12</w:t>
            </w:r>
            <w:r w:rsidR="007C34C1" w:rsidRPr="00320BDB">
              <w:rPr>
                <w:rFonts w:ascii="Times New Roman" w:hAnsi="Times New Roman" w:cs="Times New Roman"/>
                <w:sz w:val="26"/>
                <w:szCs w:val="26"/>
              </w:rPr>
              <w:t>.4.</w:t>
            </w:r>
          </w:p>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Способы расчета индикативных показателей</w:t>
            </w:r>
          </w:p>
        </w:tc>
      </w:tr>
      <w:tr w:rsidR="007C34C1" w:rsidRPr="00320BDB" w:rsidTr="00190A57">
        <w:tc>
          <w:tcPr>
            <w:tcW w:w="2689" w:type="dxa"/>
            <w:gridSpan w:val="2"/>
            <w:tcBorders>
              <w:top w:val="single" w:sz="4" w:space="0" w:color="auto"/>
              <w:left w:val="single" w:sz="4" w:space="0" w:color="auto"/>
              <w:bottom w:val="single" w:sz="4" w:space="0" w:color="auto"/>
              <w:right w:val="single" w:sz="4" w:space="0" w:color="auto"/>
            </w:tcBorders>
          </w:tcPr>
          <w:p w:rsidR="00FB3549" w:rsidRPr="00741230" w:rsidRDefault="007C34C1" w:rsidP="00527737">
            <w:pPr>
              <w:pStyle w:val="ConsPlusNormal"/>
              <w:rPr>
                <w:sz w:val="26"/>
                <w:szCs w:val="26"/>
              </w:rPr>
            </w:pPr>
            <w:r w:rsidRPr="00741230">
              <w:rPr>
                <w:rFonts w:ascii="Times New Roman" w:hAnsi="Times New Roman" w:cs="Times New Roman"/>
                <w:sz w:val="26"/>
                <w:szCs w:val="26"/>
              </w:rPr>
              <w:t>(Цель 1)</w:t>
            </w:r>
          </w:p>
          <w:p w:rsidR="004C2A8B" w:rsidRPr="00741230" w:rsidRDefault="00181CA2" w:rsidP="00527737">
            <w:pPr>
              <w:pStyle w:val="ConsPlusNormal"/>
              <w:rPr>
                <w:rFonts w:ascii="Times New Roman" w:hAnsi="Times New Roman" w:cs="Times New Roman"/>
                <w:sz w:val="26"/>
                <w:szCs w:val="26"/>
              </w:rPr>
            </w:pPr>
            <w:r w:rsidRPr="00741230">
              <w:rPr>
                <w:rFonts w:ascii="Times New Roman" w:hAnsi="Times New Roman" w:cs="Times New Roman"/>
                <w:sz w:val="26"/>
                <w:szCs w:val="26"/>
              </w:rPr>
              <w:t>Предупреждение, выявление и пресечение нарушений обязательных требований в отношении объектов дорожного контроля, осуществляемые в пределах полномочий</w:t>
            </w:r>
          </w:p>
        </w:tc>
        <w:tc>
          <w:tcPr>
            <w:tcW w:w="2551" w:type="dxa"/>
            <w:tcBorders>
              <w:top w:val="single" w:sz="4" w:space="0" w:color="auto"/>
              <w:left w:val="single" w:sz="4" w:space="0" w:color="auto"/>
              <w:bottom w:val="single" w:sz="4" w:space="0" w:color="auto"/>
              <w:right w:val="single" w:sz="4" w:space="0" w:color="auto"/>
            </w:tcBorders>
          </w:tcPr>
          <w:p w:rsidR="00A95C6F" w:rsidRPr="00741230" w:rsidRDefault="00A95C6F" w:rsidP="00161345">
            <w:pPr>
              <w:pStyle w:val="pt-689-000092"/>
              <w:shd w:val="clear" w:color="auto" w:fill="FFFFFF"/>
              <w:spacing w:before="0" w:beforeAutospacing="0" w:after="0" w:afterAutospacing="0" w:line="259" w:lineRule="atLeast"/>
              <w:rPr>
                <w:color w:val="000000"/>
                <w:sz w:val="26"/>
                <w:szCs w:val="26"/>
              </w:rPr>
            </w:pPr>
            <w:r w:rsidRPr="00741230">
              <w:rPr>
                <w:rStyle w:val="pt-690-000015"/>
                <w:iCs/>
                <w:color w:val="000000"/>
                <w:sz w:val="26"/>
                <w:szCs w:val="26"/>
              </w:rPr>
              <w:t>Количество проведенных:</w:t>
            </w:r>
          </w:p>
          <w:p w:rsidR="00A95C6F" w:rsidRPr="00741230" w:rsidRDefault="00190A57" w:rsidP="0001239E">
            <w:pPr>
              <w:pStyle w:val="pt-689-000092"/>
              <w:shd w:val="clear" w:color="auto" w:fill="FFFFFF"/>
              <w:spacing w:before="0" w:beforeAutospacing="0" w:after="0" w:afterAutospacing="0" w:line="259" w:lineRule="atLeast"/>
              <w:rPr>
                <w:color w:val="000000"/>
                <w:sz w:val="26"/>
                <w:szCs w:val="26"/>
              </w:rPr>
            </w:pPr>
            <w:r>
              <w:rPr>
                <w:rStyle w:val="pt-690-000015"/>
                <w:iCs/>
                <w:color w:val="000000"/>
                <w:sz w:val="26"/>
                <w:szCs w:val="26"/>
              </w:rPr>
              <w:t>1)</w:t>
            </w:r>
            <w:r w:rsidR="00A95C6F" w:rsidRPr="00741230">
              <w:rPr>
                <w:rStyle w:val="pt-690-000015"/>
                <w:iCs/>
                <w:color w:val="000000"/>
                <w:sz w:val="26"/>
                <w:szCs w:val="26"/>
              </w:rPr>
              <w:t>внеплановых проверок;</w:t>
            </w:r>
          </w:p>
          <w:p w:rsidR="00A95C6F" w:rsidRPr="00741230" w:rsidRDefault="00190A57" w:rsidP="0001239E">
            <w:pPr>
              <w:pStyle w:val="pt-689-000092"/>
              <w:shd w:val="clear" w:color="auto" w:fill="FFFFFF"/>
              <w:spacing w:before="0" w:beforeAutospacing="0" w:after="0" w:afterAutospacing="0" w:line="259" w:lineRule="atLeast"/>
              <w:rPr>
                <w:color w:val="000000"/>
                <w:sz w:val="26"/>
                <w:szCs w:val="26"/>
              </w:rPr>
            </w:pPr>
            <w:r>
              <w:rPr>
                <w:rStyle w:val="pt-690-000015"/>
                <w:iCs/>
                <w:color w:val="000000"/>
                <w:sz w:val="26"/>
                <w:szCs w:val="26"/>
              </w:rPr>
              <w:t>2)</w:t>
            </w:r>
            <w:r w:rsidR="00A95C6F" w:rsidRPr="00741230">
              <w:rPr>
                <w:rStyle w:val="pt-690-000015"/>
                <w:iCs/>
                <w:color w:val="000000"/>
                <w:sz w:val="26"/>
                <w:szCs w:val="26"/>
              </w:rPr>
              <w:t>мероприятий по контролю без взаимодействия с юридическими лицами и индивидуальными предпринимателями;</w:t>
            </w:r>
          </w:p>
          <w:p w:rsidR="00A95C6F" w:rsidRPr="00741230" w:rsidRDefault="00A95C6F" w:rsidP="0001239E">
            <w:pPr>
              <w:pStyle w:val="pt-689-000092"/>
              <w:shd w:val="clear" w:color="auto" w:fill="FFFFFF"/>
              <w:spacing w:before="0" w:beforeAutospacing="0" w:after="0" w:afterAutospacing="0" w:line="259" w:lineRule="atLeast"/>
              <w:rPr>
                <w:color w:val="000000"/>
                <w:sz w:val="26"/>
                <w:szCs w:val="26"/>
              </w:rPr>
            </w:pPr>
            <w:r w:rsidRPr="00741230">
              <w:rPr>
                <w:rStyle w:val="pt-690-000015"/>
                <w:iCs/>
                <w:color w:val="000000"/>
                <w:sz w:val="26"/>
                <w:szCs w:val="26"/>
              </w:rPr>
              <w:t>3) профилактических мероприятий</w:t>
            </w:r>
          </w:p>
          <w:p w:rsidR="007C34C1" w:rsidRPr="00741230" w:rsidRDefault="007C34C1" w:rsidP="0001239E">
            <w:pPr>
              <w:pStyle w:val="ConsPlusNormal"/>
              <w:jc w:val="both"/>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7C34C1" w:rsidRDefault="0001239E" w:rsidP="00741230">
            <w:pPr>
              <w:pStyle w:val="ConsPlusNormal"/>
              <w:rPr>
                <w:rFonts w:ascii="Times New Roman" w:hAnsi="Times New Roman" w:cs="Times New Roman"/>
                <w:sz w:val="26"/>
                <w:szCs w:val="26"/>
              </w:rPr>
            </w:pPr>
            <w:r>
              <w:rPr>
                <w:rFonts w:ascii="Times New Roman" w:hAnsi="Times New Roman" w:cs="Times New Roman"/>
                <w:sz w:val="26"/>
                <w:szCs w:val="26"/>
              </w:rPr>
              <w:t>Ш</w:t>
            </w:r>
            <w:r w:rsidR="00A95C6F" w:rsidRPr="00741230">
              <w:rPr>
                <w:rFonts w:ascii="Times New Roman" w:hAnsi="Times New Roman" w:cs="Times New Roman"/>
                <w:sz w:val="26"/>
                <w:szCs w:val="26"/>
              </w:rPr>
              <w:t>тук</w:t>
            </w:r>
          </w:p>
          <w:p w:rsidR="00E07B75" w:rsidRDefault="00E07B75" w:rsidP="00741230">
            <w:pPr>
              <w:pStyle w:val="ConsPlusNormal"/>
              <w:rPr>
                <w:rFonts w:ascii="Times New Roman" w:hAnsi="Times New Roman" w:cs="Times New Roman"/>
                <w:sz w:val="26"/>
                <w:szCs w:val="26"/>
              </w:rPr>
            </w:pPr>
            <w:r>
              <w:rPr>
                <w:rFonts w:ascii="Times New Roman" w:hAnsi="Times New Roman" w:cs="Times New Roman"/>
                <w:sz w:val="26"/>
                <w:szCs w:val="26"/>
              </w:rPr>
              <w:t>2025-</w:t>
            </w:r>
            <w:r w:rsidR="00FE5C1D">
              <w:rPr>
                <w:rFonts w:ascii="Times New Roman" w:hAnsi="Times New Roman" w:cs="Times New Roman"/>
                <w:sz w:val="26"/>
                <w:szCs w:val="26"/>
              </w:rPr>
              <w:t>9</w:t>
            </w:r>
          </w:p>
          <w:p w:rsidR="00E07B75" w:rsidRDefault="00E07B75" w:rsidP="00741230">
            <w:pPr>
              <w:pStyle w:val="ConsPlusNormal"/>
              <w:rPr>
                <w:rFonts w:ascii="Times New Roman" w:hAnsi="Times New Roman" w:cs="Times New Roman"/>
                <w:sz w:val="26"/>
                <w:szCs w:val="26"/>
              </w:rPr>
            </w:pPr>
            <w:r>
              <w:rPr>
                <w:rFonts w:ascii="Times New Roman" w:hAnsi="Times New Roman" w:cs="Times New Roman"/>
                <w:sz w:val="26"/>
                <w:szCs w:val="26"/>
              </w:rPr>
              <w:t>2026-</w:t>
            </w:r>
            <w:r w:rsidR="00FE5C1D">
              <w:rPr>
                <w:rFonts w:ascii="Times New Roman" w:hAnsi="Times New Roman" w:cs="Times New Roman"/>
                <w:sz w:val="26"/>
                <w:szCs w:val="26"/>
              </w:rPr>
              <w:t>7</w:t>
            </w:r>
          </w:p>
          <w:p w:rsidR="00E07B75" w:rsidRPr="00741230" w:rsidRDefault="00E07B75" w:rsidP="00741230">
            <w:pPr>
              <w:pStyle w:val="ConsPlusNormal"/>
              <w:rPr>
                <w:rFonts w:ascii="Times New Roman" w:hAnsi="Times New Roman" w:cs="Times New Roman"/>
                <w:sz w:val="26"/>
                <w:szCs w:val="26"/>
              </w:rPr>
            </w:pPr>
            <w:r>
              <w:rPr>
                <w:rFonts w:ascii="Times New Roman" w:hAnsi="Times New Roman" w:cs="Times New Roman"/>
                <w:sz w:val="26"/>
                <w:szCs w:val="26"/>
              </w:rPr>
              <w:t>2027-</w:t>
            </w:r>
            <w:r w:rsidR="00FE5C1D">
              <w:rPr>
                <w:rFonts w:ascii="Times New Roman" w:hAnsi="Times New Roman" w:cs="Times New Roman"/>
                <w:sz w:val="26"/>
                <w:szCs w:val="26"/>
              </w:rPr>
              <w:t>5</w:t>
            </w:r>
          </w:p>
        </w:tc>
        <w:tc>
          <w:tcPr>
            <w:tcW w:w="2551" w:type="dxa"/>
            <w:tcBorders>
              <w:top w:val="single" w:sz="4" w:space="0" w:color="auto"/>
              <w:left w:val="single" w:sz="4" w:space="0" w:color="auto"/>
              <w:bottom w:val="single" w:sz="4" w:space="0" w:color="auto"/>
              <w:right w:val="single" w:sz="4" w:space="0" w:color="auto"/>
            </w:tcBorders>
          </w:tcPr>
          <w:p w:rsidR="007C34C1" w:rsidRPr="00741230" w:rsidRDefault="00741230" w:rsidP="00741230">
            <w:pPr>
              <w:pStyle w:val="ConsPlusNormal"/>
              <w:rPr>
                <w:rFonts w:ascii="Times New Roman" w:hAnsi="Times New Roman" w:cs="Times New Roman"/>
                <w:sz w:val="26"/>
                <w:szCs w:val="26"/>
              </w:rPr>
            </w:pPr>
            <w:r w:rsidRPr="00741230">
              <w:rPr>
                <w:rFonts w:ascii="Times New Roman" w:hAnsi="Times New Roman" w:cs="Times New Roman"/>
                <w:sz w:val="26"/>
                <w:szCs w:val="26"/>
              </w:rPr>
              <w:t>Ведение учета проводимых контрольных и профилактических мероприятий</w:t>
            </w:r>
          </w:p>
        </w:tc>
      </w:tr>
      <w:tr w:rsidR="007C34C1" w:rsidRPr="00320BDB" w:rsidTr="002644FE">
        <w:tc>
          <w:tcPr>
            <w:tcW w:w="737" w:type="dxa"/>
            <w:tcBorders>
              <w:top w:val="single" w:sz="4" w:space="0" w:color="auto"/>
              <w:left w:val="single" w:sz="4" w:space="0" w:color="auto"/>
              <w:bottom w:val="single" w:sz="4" w:space="0" w:color="auto"/>
              <w:right w:val="single" w:sz="4" w:space="0" w:color="auto"/>
            </w:tcBorders>
          </w:tcPr>
          <w:p w:rsidR="007C34C1" w:rsidRPr="00320BDB" w:rsidRDefault="00F3400D"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12</w:t>
            </w:r>
            <w:r w:rsidR="007C34C1" w:rsidRPr="00320BDB">
              <w:rPr>
                <w:rFonts w:ascii="Times New Roman" w:hAnsi="Times New Roman" w:cs="Times New Roman"/>
                <w:sz w:val="26"/>
                <w:szCs w:val="26"/>
              </w:rPr>
              <w:t>.5.</w:t>
            </w:r>
          </w:p>
        </w:tc>
        <w:tc>
          <w:tcPr>
            <w:tcW w:w="8897" w:type="dxa"/>
            <w:gridSpan w:val="4"/>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Информация о программах мониторинга и иных способах (методах) оценки достижения заявленных целей регулирования:</w:t>
            </w:r>
            <w:r w:rsidR="00FB3549" w:rsidRPr="00320BDB">
              <w:rPr>
                <w:rFonts w:ascii="Times New Roman" w:hAnsi="Times New Roman" w:cs="Times New Roman"/>
                <w:sz w:val="26"/>
                <w:szCs w:val="26"/>
              </w:rPr>
              <w:t xml:space="preserve"> </w:t>
            </w:r>
            <w:r w:rsidR="00E66A02" w:rsidRPr="002127F9">
              <w:rPr>
                <w:rFonts w:ascii="Times New Roman" w:hAnsi="Times New Roman" w:cs="Times New Roman"/>
                <w:sz w:val="26"/>
                <w:szCs w:val="26"/>
              </w:rPr>
              <w:t xml:space="preserve">Ежегодно утверждаемая </w:t>
            </w:r>
            <w:r w:rsidR="00E66A02" w:rsidRPr="002127F9">
              <w:rPr>
                <w:rFonts w:ascii="Times New Roman" w:hAnsi="Times New Roman" w:cs="Times New Roman"/>
                <w:sz w:val="26"/>
                <w:szCs w:val="26"/>
              </w:rPr>
              <w:lastRenderedPageBreak/>
              <w:t>органом му</w:t>
            </w:r>
            <w:r w:rsidR="00E66A02">
              <w:rPr>
                <w:rFonts w:ascii="Times New Roman" w:hAnsi="Times New Roman" w:cs="Times New Roman"/>
                <w:sz w:val="26"/>
                <w:szCs w:val="26"/>
              </w:rPr>
              <w:t xml:space="preserve">ниципального контроля программа </w:t>
            </w:r>
            <w:r w:rsidR="00E66A02" w:rsidRPr="002127F9">
              <w:rPr>
                <w:rFonts w:ascii="Times New Roman" w:hAnsi="Times New Roman" w:cs="Times New Roman"/>
                <w:sz w:val="26"/>
                <w:szCs w:val="26"/>
              </w:rPr>
              <w:t>профилактики нарушений обязательных тре</w:t>
            </w:r>
            <w:r w:rsidR="00E66A02">
              <w:rPr>
                <w:rFonts w:ascii="Times New Roman" w:hAnsi="Times New Roman" w:cs="Times New Roman"/>
                <w:sz w:val="26"/>
                <w:szCs w:val="26"/>
              </w:rPr>
              <w:t>бований</w:t>
            </w:r>
          </w:p>
        </w:tc>
      </w:tr>
      <w:tr w:rsidR="007C34C1" w:rsidRPr="00320BDB" w:rsidTr="00190A57">
        <w:tc>
          <w:tcPr>
            <w:tcW w:w="737" w:type="dxa"/>
            <w:tcBorders>
              <w:top w:val="single" w:sz="4" w:space="0" w:color="auto"/>
              <w:left w:val="single" w:sz="4" w:space="0" w:color="auto"/>
              <w:bottom w:val="single" w:sz="4" w:space="0" w:color="auto"/>
              <w:right w:val="single" w:sz="4" w:space="0" w:color="auto"/>
            </w:tcBorders>
          </w:tcPr>
          <w:p w:rsidR="007C34C1" w:rsidRPr="00320BDB" w:rsidRDefault="00F3400D"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lastRenderedPageBreak/>
              <w:t>12</w:t>
            </w:r>
            <w:r w:rsidR="007C34C1" w:rsidRPr="00320BDB">
              <w:rPr>
                <w:rFonts w:ascii="Times New Roman" w:hAnsi="Times New Roman" w:cs="Times New Roman"/>
                <w:sz w:val="26"/>
                <w:szCs w:val="26"/>
              </w:rPr>
              <w:t>.6.</w:t>
            </w:r>
          </w:p>
        </w:tc>
        <w:tc>
          <w:tcPr>
            <w:tcW w:w="6346" w:type="dxa"/>
            <w:gridSpan w:val="3"/>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Оценка затрат на осуществление мониторинга (в среднем в год):</w:t>
            </w:r>
          </w:p>
        </w:tc>
        <w:tc>
          <w:tcPr>
            <w:tcW w:w="2551" w:type="dxa"/>
            <w:tcBorders>
              <w:top w:val="single" w:sz="4" w:space="0" w:color="auto"/>
              <w:left w:val="single" w:sz="4" w:space="0" w:color="auto"/>
              <w:bottom w:val="single" w:sz="4" w:space="0" w:color="auto"/>
              <w:right w:val="single" w:sz="4" w:space="0" w:color="auto"/>
            </w:tcBorders>
            <w:vAlign w:val="bottom"/>
          </w:tcPr>
          <w:p w:rsidR="007C34C1" w:rsidRPr="00320BDB" w:rsidRDefault="00FB3549"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не предусмотрены</w:t>
            </w:r>
          </w:p>
        </w:tc>
      </w:tr>
      <w:tr w:rsidR="007C34C1" w:rsidRPr="00320BDB" w:rsidTr="00E46B89">
        <w:trPr>
          <w:trHeight w:val="461"/>
        </w:trPr>
        <w:tc>
          <w:tcPr>
            <w:tcW w:w="737" w:type="dxa"/>
            <w:tcBorders>
              <w:top w:val="single" w:sz="4" w:space="0" w:color="auto"/>
              <w:left w:val="single" w:sz="4" w:space="0" w:color="auto"/>
              <w:bottom w:val="single" w:sz="4" w:space="0" w:color="auto"/>
              <w:right w:val="single" w:sz="4" w:space="0" w:color="auto"/>
            </w:tcBorders>
          </w:tcPr>
          <w:p w:rsidR="007C34C1" w:rsidRPr="00320BDB" w:rsidRDefault="00F3400D"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12</w:t>
            </w:r>
            <w:r w:rsidR="007C34C1" w:rsidRPr="00320BDB">
              <w:rPr>
                <w:rFonts w:ascii="Times New Roman" w:hAnsi="Times New Roman" w:cs="Times New Roman"/>
                <w:sz w:val="26"/>
                <w:szCs w:val="26"/>
              </w:rPr>
              <w:t>.7.</w:t>
            </w:r>
          </w:p>
        </w:tc>
        <w:tc>
          <w:tcPr>
            <w:tcW w:w="8897" w:type="dxa"/>
            <w:gridSpan w:val="4"/>
            <w:tcBorders>
              <w:top w:val="single" w:sz="4" w:space="0" w:color="auto"/>
              <w:left w:val="single" w:sz="4" w:space="0" w:color="auto"/>
              <w:bottom w:val="single" w:sz="4" w:space="0" w:color="auto"/>
              <w:right w:val="single" w:sz="4" w:space="0" w:color="auto"/>
            </w:tcBorders>
          </w:tcPr>
          <w:p w:rsidR="007C34C1" w:rsidRPr="00320BDB" w:rsidRDefault="007C34C1" w:rsidP="00FA649F">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Описание источников информации для расчета показателей (индикаторов):</w:t>
            </w:r>
            <w:r w:rsidR="00FB3549" w:rsidRPr="00320BDB">
              <w:rPr>
                <w:sz w:val="26"/>
                <w:szCs w:val="26"/>
              </w:rPr>
              <w:t xml:space="preserve"> </w:t>
            </w:r>
            <w:r w:rsidR="00FA649F" w:rsidRPr="00FA649F">
              <w:rPr>
                <w:rFonts w:ascii="Times New Roman" w:hAnsi="Times New Roman" w:cs="Times New Roman"/>
                <w:sz w:val="26"/>
                <w:szCs w:val="26"/>
              </w:rPr>
              <w:t>ЕРКНМ, ГИС ТОР КНД, заявления и обращения в орган муниципального контроля о нарушении обязательных требований</w:t>
            </w:r>
          </w:p>
        </w:tc>
      </w:tr>
    </w:tbl>
    <w:p w:rsidR="00F3400D" w:rsidRPr="00320BDB" w:rsidRDefault="00F3400D" w:rsidP="00527737">
      <w:pPr>
        <w:pStyle w:val="ConsPlusNormal"/>
        <w:jc w:val="both"/>
        <w:rPr>
          <w:rFonts w:ascii="Times New Roman" w:hAnsi="Times New Roman" w:cs="Times New Roman"/>
          <w:sz w:val="26"/>
          <w:szCs w:val="26"/>
        </w:rPr>
      </w:pPr>
    </w:p>
    <w:p w:rsidR="007C34C1" w:rsidRPr="00320BDB" w:rsidRDefault="00F3400D"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13.Предполагаемая дата вступления в силу проекта муниципального нормативного правового акта, необходимость установления переходных положений (переходного периода), а также внесения изменений в действующие муниципальные нормативные правовые акты</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850"/>
        <w:gridCol w:w="3685"/>
        <w:gridCol w:w="794"/>
        <w:gridCol w:w="4305"/>
      </w:tblGrid>
      <w:tr w:rsidR="007C34C1" w:rsidRPr="00320BDB" w:rsidTr="002E4ECB">
        <w:tc>
          <w:tcPr>
            <w:tcW w:w="850" w:type="dxa"/>
            <w:tcBorders>
              <w:top w:val="single" w:sz="4" w:space="0" w:color="auto"/>
              <w:left w:val="single" w:sz="4" w:space="0" w:color="auto"/>
              <w:bottom w:val="single" w:sz="4" w:space="0" w:color="auto"/>
              <w:right w:val="single" w:sz="4" w:space="0" w:color="auto"/>
            </w:tcBorders>
          </w:tcPr>
          <w:p w:rsidR="007C34C1" w:rsidRPr="00320BDB" w:rsidRDefault="00F3400D"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13</w:t>
            </w:r>
            <w:r w:rsidR="007C34C1" w:rsidRPr="00320BDB">
              <w:rPr>
                <w:rFonts w:ascii="Times New Roman" w:hAnsi="Times New Roman" w:cs="Times New Roman"/>
                <w:sz w:val="26"/>
                <w:szCs w:val="26"/>
              </w:rPr>
              <w:t>.1.</w:t>
            </w:r>
          </w:p>
        </w:tc>
        <w:tc>
          <w:tcPr>
            <w:tcW w:w="4479" w:type="dxa"/>
            <w:gridSpan w:val="2"/>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Предполагаемая дата вступления в силу проекта муниципального нормативного правового акта:</w:t>
            </w:r>
          </w:p>
        </w:tc>
        <w:tc>
          <w:tcPr>
            <w:tcW w:w="4305" w:type="dxa"/>
            <w:tcBorders>
              <w:top w:val="single" w:sz="4" w:space="0" w:color="auto"/>
              <w:left w:val="single" w:sz="4" w:space="0" w:color="auto"/>
              <w:bottom w:val="single" w:sz="4" w:space="0" w:color="auto"/>
              <w:right w:val="single" w:sz="4" w:space="0" w:color="auto"/>
            </w:tcBorders>
            <w:vAlign w:val="center"/>
          </w:tcPr>
          <w:p w:rsidR="007C34C1" w:rsidRPr="00320BDB" w:rsidRDefault="006174A4"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п</w:t>
            </w:r>
            <w:r w:rsidR="009A2706" w:rsidRPr="00320BDB">
              <w:rPr>
                <w:rFonts w:ascii="Times New Roman" w:hAnsi="Times New Roman" w:cs="Times New Roman"/>
                <w:sz w:val="26"/>
                <w:szCs w:val="26"/>
              </w:rPr>
              <w:t>осле опубликования</w:t>
            </w:r>
          </w:p>
        </w:tc>
      </w:tr>
      <w:tr w:rsidR="007C34C1" w:rsidRPr="00320BDB" w:rsidTr="00190A57">
        <w:trPr>
          <w:trHeight w:val="1535"/>
        </w:trPr>
        <w:tc>
          <w:tcPr>
            <w:tcW w:w="850" w:type="dxa"/>
            <w:tcBorders>
              <w:top w:val="single" w:sz="4" w:space="0" w:color="auto"/>
              <w:left w:val="single" w:sz="4" w:space="0" w:color="auto"/>
              <w:bottom w:val="single" w:sz="4" w:space="0" w:color="auto"/>
              <w:right w:val="single" w:sz="4" w:space="0" w:color="auto"/>
            </w:tcBorders>
          </w:tcPr>
          <w:p w:rsidR="007C34C1" w:rsidRPr="00320BDB" w:rsidRDefault="00F3400D"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13</w:t>
            </w:r>
            <w:r w:rsidR="007C34C1" w:rsidRPr="00320BDB">
              <w:rPr>
                <w:rFonts w:ascii="Times New Roman" w:hAnsi="Times New Roman" w:cs="Times New Roman"/>
                <w:sz w:val="26"/>
                <w:szCs w:val="26"/>
              </w:rPr>
              <w:t>.2.</w:t>
            </w:r>
          </w:p>
        </w:tc>
        <w:tc>
          <w:tcPr>
            <w:tcW w:w="3685"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Необходимость установления переходных положений (переходного периода):</w:t>
            </w:r>
          </w:p>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__________</w:t>
            </w:r>
            <w:r w:rsidR="00281945" w:rsidRPr="00320BDB">
              <w:rPr>
                <w:rFonts w:ascii="Times New Roman" w:hAnsi="Times New Roman" w:cs="Times New Roman"/>
                <w:sz w:val="26"/>
                <w:szCs w:val="26"/>
              </w:rPr>
              <w:t>нет</w:t>
            </w:r>
            <w:r w:rsidR="002329DB" w:rsidRPr="00320BDB">
              <w:rPr>
                <w:rFonts w:ascii="Times New Roman" w:hAnsi="Times New Roman" w:cs="Times New Roman"/>
                <w:sz w:val="26"/>
                <w:szCs w:val="26"/>
              </w:rPr>
              <w:t>___________</w:t>
            </w:r>
          </w:p>
          <w:p w:rsidR="00F3400D" w:rsidRPr="00320BDB" w:rsidRDefault="007C34C1" w:rsidP="00190A5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(есть/нет)</w:t>
            </w:r>
          </w:p>
        </w:tc>
        <w:tc>
          <w:tcPr>
            <w:tcW w:w="794" w:type="dxa"/>
            <w:tcBorders>
              <w:top w:val="single" w:sz="4" w:space="0" w:color="auto"/>
              <w:left w:val="single" w:sz="4" w:space="0" w:color="auto"/>
              <w:bottom w:val="single" w:sz="4" w:space="0" w:color="auto"/>
              <w:right w:val="single" w:sz="4" w:space="0" w:color="auto"/>
            </w:tcBorders>
          </w:tcPr>
          <w:p w:rsidR="007C34C1" w:rsidRPr="00320BDB" w:rsidRDefault="00F3400D"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13</w:t>
            </w:r>
            <w:r w:rsidR="007C34C1" w:rsidRPr="00320BDB">
              <w:rPr>
                <w:rFonts w:ascii="Times New Roman" w:hAnsi="Times New Roman" w:cs="Times New Roman"/>
                <w:sz w:val="26"/>
                <w:szCs w:val="26"/>
              </w:rPr>
              <w:t>.3.</w:t>
            </w:r>
          </w:p>
        </w:tc>
        <w:tc>
          <w:tcPr>
            <w:tcW w:w="4305" w:type="dxa"/>
            <w:tcBorders>
              <w:top w:val="single" w:sz="4" w:space="0" w:color="auto"/>
              <w:left w:val="single" w:sz="4" w:space="0" w:color="auto"/>
              <w:bottom w:val="single" w:sz="4" w:space="0" w:color="auto"/>
              <w:right w:val="single" w:sz="4" w:space="0" w:color="auto"/>
            </w:tcBorders>
          </w:tcPr>
          <w:p w:rsidR="007C34C1" w:rsidRPr="00320BDB" w:rsidRDefault="007C34C1" w:rsidP="00527737">
            <w:pPr>
              <w:pStyle w:val="ConsPlusNormal"/>
              <w:rPr>
                <w:rFonts w:ascii="Times New Roman" w:hAnsi="Times New Roman" w:cs="Times New Roman"/>
                <w:sz w:val="26"/>
                <w:szCs w:val="26"/>
              </w:rPr>
            </w:pPr>
            <w:r w:rsidRPr="00320BDB">
              <w:rPr>
                <w:rFonts w:ascii="Times New Roman" w:hAnsi="Times New Roman" w:cs="Times New Roman"/>
                <w:sz w:val="26"/>
                <w:szCs w:val="26"/>
              </w:rPr>
              <w:t>Срок (если есть необходимость):</w:t>
            </w:r>
          </w:p>
          <w:p w:rsidR="007C34C1" w:rsidRPr="00320BDB" w:rsidRDefault="0072512C"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__________</w:t>
            </w:r>
            <w:r w:rsidR="0063665F" w:rsidRPr="00320BDB">
              <w:rPr>
                <w:rFonts w:ascii="Times New Roman" w:hAnsi="Times New Roman" w:cs="Times New Roman"/>
                <w:sz w:val="26"/>
                <w:szCs w:val="26"/>
              </w:rPr>
              <w:t>__</w:t>
            </w:r>
            <w:r w:rsidR="00ED620C">
              <w:rPr>
                <w:rFonts w:ascii="Times New Roman" w:hAnsi="Times New Roman" w:cs="Times New Roman"/>
                <w:sz w:val="26"/>
                <w:szCs w:val="26"/>
              </w:rPr>
              <w:t>нет</w:t>
            </w:r>
            <w:r w:rsidR="0063665F" w:rsidRPr="00320BDB">
              <w:rPr>
                <w:rFonts w:ascii="Times New Roman" w:hAnsi="Times New Roman" w:cs="Times New Roman"/>
                <w:sz w:val="26"/>
                <w:szCs w:val="26"/>
              </w:rPr>
              <w:t>_________________</w:t>
            </w:r>
          </w:p>
          <w:p w:rsidR="007C34C1" w:rsidRPr="00320BDB" w:rsidRDefault="007C34C1" w:rsidP="00527737">
            <w:pPr>
              <w:pStyle w:val="ConsPlusNormal"/>
              <w:jc w:val="center"/>
              <w:rPr>
                <w:rFonts w:ascii="Times New Roman" w:hAnsi="Times New Roman" w:cs="Times New Roman"/>
                <w:sz w:val="26"/>
                <w:szCs w:val="26"/>
              </w:rPr>
            </w:pPr>
            <w:r w:rsidRPr="00320BDB">
              <w:rPr>
                <w:rFonts w:ascii="Times New Roman" w:hAnsi="Times New Roman" w:cs="Times New Roman"/>
                <w:sz w:val="26"/>
                <w:szCs w:val="26"/>
              </w:rPr>
              <w:t>(дней с момента принятия проекта нормативного правового акта)</w:t>
            </w:r>
          </w:p>
        </w:tc>
      </w:tr>
      <w:tr w:rsidR="00F3400D" w:rsidRPr="00320BDB" w:rsidTr="00527737">
        <w:trPr>
          <w:trHeight w:val="1476"/>
        </w:trPr>
        <w:tc>
          <w:tcPr>
            <w:tcW w:w="850" w:type="dxa"/>
            <w:tcBorders>
              <w:top w:val="single" w:sz="4" w:space="0" w:color="auto"/>
              <w:left w:val="single" w:sz="4" w:space="0" w:color="auto"/>
              <w:bottom w:val="single" w:sz="4" w:space="0" w:color="auto"/>
              <w:right w:val="single" w:sz="4" w:space="0" w:color="auto"/>
            </w:tcBorders>
          </w:tcPr>
          <w:p w:rsidR="00F3400D" w:rsidRPr="00320BDB" w:rsidRDefault="00F3400D" w:rsidP="00527737">
            <w:pPr>
              <w:spacing w:after="0" w:line="240" w:lineRule="auto"/>
              <w:jc w:val="center"/>
              <w:rPr>
                <w:rFonts w:ascii="Times New Roman" w:hAnsi="Times New Roman"/>
                <w:sz w:val="26"/>
                <w:szCs w:val="26"/>
              </w:rPr>
            </w:pPr>
            <w:r w:rsidRPr="00320BDB">
              <w:rPr>
                <w:rFonts w:ascii="Times New Roman" w:hAnsi="Times New Roman"/>
                <w:sz w:val="26"/>
                <w:szCs w:val="26"/>
              </w:rPr>
              <w:t>13.4.</w:t>
            </w:r>
          </w:p>
        </w:tc>
        <w:tc>
          <w:tcPr>
            <w:tcW w:w="3685" w:type="dxa"/>
            <w:tcBorders>
              <w:top w:val="single" w:sz="4" w:space="0" w:color="auto"/>
              <w:left w:val="single" w:sz="4" w:space="0" w:color="auto"/>
              <w:bottom w:val="single" w:sz="4" w:space="0" w:color="auto"/>
              <w:right w:val="single" w:sz="4" w:space="0" w:color="auto"/>
            </w:tcBorders>
          </w:tcPr>
          <w:p w:rsidR="00F3400D" w:rsidRPr="00320BDB" w:rsidRDefault="00F3400D" w:rsidP="00527737">
            <w:pPr>
              <w:pBdr>
                <w:bottom w:val="single" w:sz="4" w:space="1" w:color="auto"/>
              </w:pBdr>
              <w:spacing w:after="0" w:line="240" w:lineRule="auto"/>
              <w:rPr>
                <w:rFonts w:ascii="Times New Roman" w:hAnsi="Times New Roman"/>
                <w:sz w:val="26"/>
                <w:szCs w:val="26"/>
              </w:rPr>
            </w:pPr>
            <w:r w:rsidRPr="00320BDB">
              <w:rPr>
                <w:rFonts w:ascii="Times New Roman" w:hAnsi="Times New Roman"/>
                <w:sz w:val="26"/>
                <w:szCs w:val="26"/>
              </w:rPr>
              <w:t>Необходимость внесения изменений в действующие муниципальные нормативные правовые акты:</w:t>
            </w:r>
          </w:p>
          <w:p w:rsidR="00F3400D" w:rsidRPr="00320BDB" w:rsidRDefault="00320BDB" w:rsidP="00527737">
            <w:pPr>
              <w:pBdr>
                <w:bottom w:val="single" w:sz="4" w:space="1" w:color="auto"/>
              </w:pBdr>
              <w:spacing w:after="0" w:line="240" w:lineRule="auto"/>
              <w:jc w:val="center"/>
              <w:rPr>
                <w:rFonts w:ascii="Times New Roman" w:hAnsi="Times New Roman"/>
                <w:sz w:val="26"/>
                <w:szCs w:val="26"/>
              </w:rPr>
            </w:pPr>
            <w:r>
              <w:rPr>
                <w:rFonts w:ascii="Times New Roman" w:hAnsi="Times New Roman"/>
                <w:sz w:val="26"/>
                <w:szCs w:val="26"/>
              </w:rPr>
              <w:t>нет</w:t>
            </w:r>
          </w:p>
        </w:tc>
        <w:tc>
          <w:tcPr>
            <w:tcW w:w="794" w:type="dxa"/>
            <w:tcBorders>
              <w:top w:val="single" w:sz="4" w:space="0" w:color="auto"/>
              <w:left w:val="single" w:sz="4" w:space="0" w:color="auto"/>
              <w:bottom w:val="single" w:sz="4" w:space="0" w:color="auto"/>
              <w:right w:val="single" w:sz="4" w:space="0" w:color="auto"/>
            </w:tcBorders>
          </w:tcPr>
          <w:p w:rsidR="00F3400D" w:rsidRPr="00320BDB" w:rsidRDefault="00F3400D" w:rsidP="00527737">
            <w:pPr>
              <w:spacing w:after="0" w:line="240" w:lineRule="auto"/>
              <w:jc w:val="center"/>
              <w:rPr>
                <w:rFonts w:ascii="Times New Roman" w:hAnsi="Times New Roman"/>
                <w:sz w:val="26"/>
                <w:szCs w:val="26"/>
              </w:rPr>
            </w:pPr>
            <w:r w:rsidRPr="00320BDB">
              <w:rPr>
                <w:rFonts w:ascii="Times New Roman" w:hAnsi="Times New Roman"/>
                <w:sz w:val="26"/>
                <w:szCs w:val="26"/>
              </w:rPr>
              <w:t>13.5.</w:t>
            </w:r>
          </w:p>
        </w:tc>
        <w:tc>
          <w:tcPr>
            <w:tcW w:w="4305" w:type="dxa"/>
            <w:tcBorders>
              <w:top w:val="single" w:sz="4" w:space="0" w:color="auto"/>
              <w:left w:val="single" w:sz="4" w:space="0" w:color="auto"/>
              <w:bottom w:val="single" w:sz="4" w:space="0" w:color="auto"/>
              <w:right w:val="single" w:sz="4" w:space="0" w:color="auto"/>
            </w:tcBorders>
          </w:tcPr>
          <w:p w:rsidR="00F3400D" w:rsidRPr="00527737" w:rsidRDefault="00F3400D" w:rsidP="00527737">
            <w:pPr>
              <w:pBdr>
                <w:bottom w:val="single" w:sz="4" w:space="1" w:color="auto"/>
              </w:pBdr>
              <w:spacing w:after="0" w:line="240" w:lineRule="auto"/>
              <w:rPr>
                <w:rFonts w:ascii="Times New Roman" w:hAnsi="Times New Roman"/>
                <w:sz w:val="26"/>
                <w:szCs w:val="26"/>
              </w:rPr>
            </w:pPr>
            <w:r w:rsidRPr="00320BDB">
              <w:rPr>
                <w:rFonts w:ascii="Times New Roman" w:hAnsi="Times New Roman"/>
                <w:sz w:val="26"/>
                <w:szCs w:val="26"/>
              </w:rPr>
              <w:t>Срок разработки соответствующих проектов муниципальных нормативных правовых актов (если есть необходимость):</w:t>
            </w:r>
            <w:r w:rsidR="00ED620C">
              <w:rPr>
                <w:rFonts w:ascii="Times New Roman" w:hAnsi="Times New Roman"/>
                <w:sz w:val="26"/>
                <w:szCs w:val="26"/>
              </w:rPr>
              <w:t xml:space="preserve"> нет</w:t>
            </w:r>
          </w:p>
        </w:tc>
      </w:tr>
    </w:tbl>
    <w:p w:rsidR="006174A4" w:rsidRDefault="006174A4" w:rsidP="00527737">
      <w:pPr>
        <w:pStyle w:val="ConsPlusNormal"/>
        <w:jc w:val="both"/>
        <w:rPr>
          <w:rFonts w:ascii="Times New Roman" w:hAnsi="Times New Roman" w:cs="Times New Roman"/>
          <w:sz w:val="26"/>
          <w:szCs w:val="26"/>
        </w:rPr>
      </w:pPr>
    </w:p>
    <w:p w:rsidR="00006C33" w:rsidRPr="00320BDB" w:rsidRDefault="00006C33" w:rsidP="00527737">
      <w:pPr>
        <w:pStyle w:val="ConsPlusNormal"/>
        <w:jc w:val="both"/>
        <w:rPr>
          <w:rFonts w:ascii="Times New Roman" w:hAnsi="Times New Roman" w:cs="Times New Roman"/>
          <w:sz w:val="26"/>
          <w:szCs w:val="26"/>
        </w:rPr>
      </w:pPr>
    </w:p>
    <w:p w:rsidR="006F55A2" w:rsidRPr="00320BDB" w:rsidRDefault="006F55A2"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 xml:space="preserve">Начальник службы </w:t>
      </w:r>
    </w:p>
    <w:p w:rsidR="007C34C1" w:rsidRPr="00320BDB" w:rsidRDefault="002E4ECB" w:rsidP="00527737">
      <w:pPr>
        <w:pStyle w:val="ConsPlusNormal"/>
        <w:jc w:val="both"/>
        <w:rPr>
          <w:rFonts w:ascii="Times New Roman" w:hAnsi="Times New Roman" w:cs="Times New Roman"/>
          <w:sz w:val="26"/>
          <w:szCs w:val="26"/>
        </w:rPr>
      </w:pPr>
      <w:r w:rsidRPr="00320BDB">
        <w:rPr>
          <w:rFonts w:ascii="Times New Roman" w:hAnsi="Times New Roman" w:cs="Times New Roman"/>
          <w:sz w:val="26"/>
          <w:szCs w:val="26"/>
        </w:rPr>
        <w:t xml:space="preserve">администрации города </w:t>
      </w:r>
      <w:r w:rsidR="006F55A2" w:rsidRPr="00320BDB">
        <w:rPr>
          <w:rFonts w:ascii="Times New Roman" w:hAnsi="Times New Roman" w:cs="Times New Roman"/>
          <w:sz w:val="26"/>
          <w:szCs w:val="26"/>
        </w:rPr>
        <w:t>Нефтеюганска</w:t>
      </w:r>
      <w:r w:rsidRPr="00320BDB">
        <w:rPr>
          <w:rFonts w:ascii="Times New Roman" w:hAnsi="Times New Roman" w:cs="Times New Roman"/>
          <w:sz w:val="26"/>
          <w:szCs w:val="26"/>
        </w:rPr>
        <w:t xml:space="preserve">                                                        </w:t>
      </w:r>
      <w:r w:rsidR="00B0280E" w:rsidRPr="00320BDB">
        <w:rPr>
          <w:rFonts w:ascii="Times New Roman" w:hAnsi="Times New Roman" w:cs="Times New Roman"/>
          <w:sz w:val="26"/>
          <w:szCs w:val="26"/>
        </w:rPr>
        <w:t xml:space="preserve">     </w:t>
      </w:r>
      <w:r w:rsidRPr="00320BDB">
        <w:rPr>
          <w:rFonts w:ascii="Times New Roman" w:hAnsi="Times New Roman" w:cs="Times New Roman"/>
          <w:sz w:val="26"/>
          <w:szCs w:val="26"/>
        </w:rPr>
        <w:t xml:space="preserve">   </w:t>
      </w:r>
      <w:r w:rsidR="00B0280E" w:rsidRPr="00320BDB">
        <w:rPr>
          <w:rFonts w:ascii="Times New Roman" w:hAnsi="Times New Roman" w:cs="Times New Roman"/>
          <w:sz w:val="26"/>
          <w:szCs w:val="26"/>
        </w:rPr>
        <w:t xml:space="preserve">     </w:t>
      </w:r>
      <w:proofErr w:type="spellStart"/>
      <w:r w:rsidR="006F55A2" w:rsidRPr="00320BDB">
        <w:rPr>
          <w:rFonts w:ascii="Times New Roman" w:hAnsi="Times New Roman" w:cs="Times New Roman"/>
          <w:sz w:val="26"/>
          <w:szCs w:val="26"/>
        </w:rPr>
        <w:t>Э.Д.Якубова</w:t>
      </w:r>
      <w:proofErr w:type="spellEnd"/>
      <w:r w:rsidRPr="00320BDB">
        <w:rPr>
          <w:rFonts w:ascii="Times New Roman" w:hAnsi="Times New Roman" w:cs="Times New Roman"/>
          <w:sz w:val="26"/>
          <w:szCs w:val="26"/>
        </w:rPr>
        <w:t xml:space="preserve">                                          </w:t>
      </w:r>
    </w:p>
    <w:p w:rsidR="002E4ECB" w:rsidRPr="00320BDB" w:rsidRDefault="002E4ECB" w:rsidP="00527737">
      <w:pPr>
        <w:pStyle w:val="ConsPlusNormal"/>
        <w:jc w:val="both"/>
        <w:rPr>
          <w:rFonts w:ascii="Times New Roman" w:hAnsi="Times New Roman" w:cs="Times New Roman"/>
          <w:sz w:val="26"/>
          <w:szCs w:val="26"/>
        </w:rPr>
      </w:pPr>
    </w:p>
    <w:p w:rsidR="009421D5" w:rsidRPr="00320BDB" w:rsidRDefault="009421D5" w:rsidP="00527737">
      <w:pPr>
        <w:pStyle w:val="ConsPlusNormal"/>
        <w:jc w:val="both"/>
        <w:rPr>
          <w:rFonts w:ascii="Times New Roman" w:hAnsi="Times New Roman" w:cs="Times New Roman"/>
          <w:sz w:val="26"/>
          <w:szCs w:val="26"/>
        </w:rPr>
      </w:pPr>
    </w:p>
    <w:sectPr w:rsidR="009421D5" w:rsidRPr="00320BDB" w:rsidSect="003B164F">
      <w:headerReference w:type="default" r:id="rId7"/>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F84" w:rsidRDefault="005E7F84" w:rsidP="003B164F">
      <w:pPr>
        <w:spacing w:after="0" w:line="240" w:lineRule="auto"/>
      </w:pPr>
      <w:r>
        <w:separator/>
      </w:r>
    </w:p>
  </w:endnote>
  <w:endnote w:type="continuationSeparator" w:id="0">
    <w:p w:rsidR="005E7F84" w:rsidRDefault="005E7F84" w:rsidP="003B1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F84" w:rsidRDefault="005E7F84" w:rsidP="003B164F">
      <w:pPr>
        <w:spacing w:after="0" w:line="240" w:lineRule="auto"/>
      </w:pPr>
      <w:r>
        <w:separator/>
      </w:r>
    </w:p>
  </w:footnote>
  <w:footnote w:type="continuationSeparator" w:id="0">
    <w:p w:rsidR="005E7F84" w:rsidRDefault="005E7F84" w:rsidP="003B164F">
      <w:pPr>
        <w:spacing w:after="0" w:line="240" w:lineRule="auto"/>
      </w:pPr>
      <w:r>
        <w:continuationSeparator/>
      </w:r>
    </w:p>
  </w:footnote>
  <w:footnote w:id="1">
    <w:p w:rsidR="006108A8" w:rsidRPr="00FD065C" w:rsidRDefault="006108A8" w:rsidP="006108A8">
      <w:pPr>
        <w:pStyle w:val="aa"/>
        <w:jc w:val="both"/>
        <w:rPr>
          <w:rFonts w:ascii="Times New Roman" w:hAnsi="Times New Roman"/>
          <w:lang w:val="ru-RU"/>
        </w:rPr>
      </w:pPr>
      <w:r w:rsidRPr="0060101B">
        <w:rPr>
          <w:rStyle w:val="ac"/>
          <w:rFonts w:ascii="Times New Roman" w:hAnsi="Times New Roman"/>
        </w:rPr>
        <w:footnoteRef/>
      </w:r>
      <w:r>
        <w:rPr>
          <w:rFonts w:ascii="Times New Roman" w:hAnsi="Times New Roman"/>
        </w:rPr>
        <w:t> </w:t>
      </w:r>
      <w:r>
        <w:rPr>
          <w:rFonts w:ascii="Times New Roman" w:hAnsi="Times New Roman"/>
          <w:lang w:val="ru-RU"/>
        </w:rPr>
        <w:t xml:space="preserve">Указывается прогнозное значение </w:t>
      </w:r>
      <w:r>
        <w:rPr>
          <w:rFonts w:ascii="Times New Roman" w:hAnsi="Times New Roman"/>
        </w:rPr>
        <w:t>количеств</w:t>
      </w:r>
      <w:r>
        <w:rPr>
          <w:rFonts w:ascii="Times New Roman" w:hAnsi="Times New Roman"/>
          <w:lang w:val="ru-RU"/>
        </w:rPr>
        <w:t>енной</w:t>
      </w:r>
      <w:r>
        <w:rPr>
          <w:rFonts w:ascii="Times New Roman" w:hAnsi="Times New Roman"/>
        </w:rPr>
        <w:t xml:space="preserve"> оценк</w:t>
      </w:r>
      <w:r>
        <w:rPr>
          <w:rFonts w:ascii="Times New Roman" w:hAnsi="Times New Roman"/>
          <w:lang w:val="ru-RU"/>
        </w:rPr>
        <w:t>и</w:t>
      </w:r>
      <w:r>
        <w:rPr>
          <w:rFonts w:ascii="Times New Roman" w:hAnsi="Times New Roman"/>
        </w:rPr>
        <w:t xml:space="preserve"> расходов (возможных поступлений) </w:t>
      </w:r>
      <w:r>
        <w:rPr>
          <w:rFonts w:ascii="Times New Roman" w:hAnsi="Times New Roman"/>
          <w:lang w:val="ru-RU"/>
        </w:rPr>
        <w:t>на 5 лет.</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1405899"/>
      <w:docPartObj>
        <w:docPartGallery w:val="Page Numbers (Top of Page)"/>
        <w:docPartUnique/>
      </w:docPartObj>
    </w:sdtPr>
    <w:sdtEndPr/>
    <w:sdtContent>
      <w:p w:rsidR="00FC3BD6" w:rsidRDefault="00FC3BD6">
        <w:pPr>
          <w:pStyle w:val="a5"/>
          <w:jc w:val="center"/>
        </w:pPr>
        <w:r>
          <w:fldChar w:fldCharType="begin"/>
        </w:r>
        <w:r>
          <w:instrText>PAGE   \* MERGEFORMAT</w:instrText>
        </w:r>
        <w:r>
          <w:fldChar w:fldCharType="separate"/>
        </w:r>
        <w:r w:rsidR="00BC7C26">
          <w:rPr>
            <w:noProof/>
          </w:rPr>
          <w:t>12</w:t>
        </w:r>
        <w:r>
          <w:fldChar w:fldCharType="end"/>
        </w:r>
      </w:p>
    </w:sdtContent>
  </w:sdt>
  <w:p w:rsidR="00FC3BD6" w:rsidRDefault="00FC3BD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5A7"/>
    <w:rsid w:val="0000471B"/>
    <w:rsid w:val="000051ED"/>
    <w:rsid w:val="00005468"/>
    <w:rsid w:val="0000569B"/>
    <w:rsid w:val="00006594"/>
    <w:rsid w:val="00006C33"/>
    <w:rsid w:val="000116DC"/>
    <w:rsid w:val="0001239E"/>
    <w:rsid w:val="000177CD"/>
    <w:rsid w:val="00025A4C"/>
    <w:rsid w:val="00025AF6"/>
    <w:rsid w:val="000351AE"/>
    <w:rsid w:val="00046567"/>
    <w:rsid w:val="00047F4D"/>
    <w:rsid w:val="000553A8"/>
    <w:rsid w:val="00057857"/>
    <w:rsid w:val="00060A88"/>
    <w:rsid w:val="000677B1"/>
    <w:rsid w:val="00073B9A"/>
    <w:rsid w:val="00082D79"/>
    <w:rsid w:val="00094068"/>
    <w:rsid w:val="000961AD"/>
    <w:rsid w:val="00096341"/>
    <w:rsid w:val="0009675B"/>
    <w:rsid w:val="000A0EA7"/>
    <w:rsid w:val="000A3639"/>
    <w:rsid w:val="000A5B09"/>
    <w:rsid w:val="000A6BB3"/>
    <w:rsid w:val="000B1EA3"/>
    <w:rsid w:val="000C1D39"/>
    <w:rsid w:val="000C543D"/>
    <w:rsid w:val="000C7B04"/>
    <w:rsid w:val="000E11CD"/>
    <w:rsid w:val="000F0A6A"/>
    <w:rsid w:val="000F0F2C"/>
    <w:rsid w:val="000F2021"/>
    <w:rsid w:val="000F3F98"/>
    <w:rsid w:val="000F5FF1"/>
    <w:rsid w:val="00100E9D"/>
    <w:rsid w:val="001069E3"/>
    <w:rsid w:val="00106B0B"/>
    <w:rsid w:val="00107EFC"/>
    <w:rsid w:val="00110014"/>
    <w:rsid w:val="001127D1"/>
    <w:rsid w:val="001260A4"/>
    <w:rsid w:val="0014318C"/>
    <w:rsid w:val="0014519A"/>
    <w:rsid w:val="00156F5F"/>
    <w:rsid w:val="00161345"/>
    <w:rsid w:val="00163768"/>
    <w:rsid w:val="00171330"/>
    <w:rsid w:val="00173BC4"/>
    <w:rsid w:val="00180B74"/>
    <w:rsid w:val="001813F7"/>
    <w:rsid w:val="00181CA2"/>
    <w:rsid w:val="00187F9D"/>
    <w:rsid w:val="00190A57"/>
    <w:rsid w:val="00192E8B"/>
    <w:rsid w:val="001A3F65"/>
    <w:rsid w:val="001A44B7"/>
    <w:rsid w:val="001A6F2D"/>
    <w:rsid w:val="001B1A3E"/>
    <w:rsid w:val="001B1A97"/>
    <w:rsid w:val="001C129F"/>
    <w:rsid w:val="001C5714"/>
    <w:rsid w:val="001D39CB"/>
    <w:rsid w:val="001D6A3B"/>
    <w:rsid w:val="001D6DAC"/>
    <w:rsid w:val="001E1FEF"/>
    <w:rsid w:val="001E6360"/>
    <w:rsid w:val="001E738F"/>
    <w:rsid w:val="001F00F9"/>
    <w:rsid w:val="001F3CD8"/>
    <w:rsid w:val="001F5557"/>
    <w:rsid w:val="0020269D"/>
    <w:rsid w:val="002063BE"/>
    <w:rsid w:val="0021123F"/>
    <w:rsid w:val="00212A70"/>
    <w:rsid w:val="00216316"/>
    <w:rsid w:val="00220762"/>
    <w:rsid w:val="00230B18"/>
    <w:rsid w:val="002329DB"/>
    <w:rsid w:val="00234E36"/>
    <w:rsid w:val="00242964"/>
    <w:rsid w:val="0024462A"/>
    <w:rsid w:val="0024634E"/>
    <w:rsid w:val="00253042"/>
    <w:rsid w:val="00255F49"/>
    <w:rsid w:val="00256B12"/>
    <w:rsid w:val="00260BF4"/>
    <w:rsid w:val="00261101"/>
    <w:rsid w:val="002644FE"/>
    <w:rsid w:val="00265340"/>
    <w:rsid w:val="00273103"/>
    <w:rsid w:val="00273703"/>
    <w:rsid w:val="00281945"/>
    <w:rsid w:val="00282867"/>
    <w:rsid w:val="00282BA6"/>
    <w:rsid w:val="00285DBE"/>
    <w:rsid w:val="00286538"/>
    <w:rsid w:val="002945D5"/>
    <w:rsid w:val="0029650C"/>
    <w:rsid w:val="002973A6"/>
    <w:rsid w:val="002A25A7"/>
    <w:rsid w:val="002B2E4E"/>
    <w:rsid w:val="002B3178"/>
    <w:rsid w:val="002C375C"/>
    <w:rsid w:val="002C4A39"/>
    <w:rsid w:val="002D12EE"/>
    <w:rsid w:val="002D373B"/>
    <w:rsid w:val="002E0470"/>
    <w:rsid w:val="002E4ECB"/>
    <w:rsid w:val="002F04F5"/>
    <w:rsid w:val="002F43B9"/>
    <w:rsid w:val="00303DF6"/>
    <w:rsid w:val="00307648"/>
    <w:rsid w:val="00311479"/>
    <w:rsid w:val="00312789"/>
    <w:rsid w:val="00320692"/>
    <w:rsid w:val="00320917"/>
    <w:rsid w:val="00320BDB"/>
    <w:rsid w:val="00320E26"/>
    <w:rsid w:val="003238F5"/>
    <w:rsid w:val="00323B77"/>
    <w:rsid w:val="00333B3C"/>
    <w:rsid w:val="003464A9"/>
    <w:rsid w:val="0035290D"/>
    <w:rsid w:val="0035403C"/>
    <w:rsid w:val="00366D85"/>
    <w:rsid w:val="003718AD"/>
    <w:rsid w:val="00376C9C"/>
    <w:rsid w:val="00381D41"/>
    <w:rsid w:val="00384E6E"/>
    <w:rsid w:val="00386342"/>
    <w:rsid w:val="00396D14"/>
    <w:rsid w:val="003A1278"/>
    <w:rsid w:val="003B164F"/>
    <w:rsid w:val="003B3617"/>
    <w:rsid w:val="003B3944"/>
    <w:rsid w:val="003B7E30"/>
    <w:rsid w:val="003C6D1E"/>
    <w:rsid w:val="003D0BB3"/>
    <w:rsid w:val="003F40CE"/>
    <w:rsid w:val="003F5992"/>
    <w:rsid w:val="00402194"/>
    <w:rsid w:val="00402B59"/>
    <w:rsid w:val="00406103"/>
    <w:rsid w:val="0041020F"/>
    <w:rsid w:val="0041042D"/>
    <w:rsid w:val="0041360C"/>
    <w:rsid w:val="00430D2C"/>
    <w:rsid w:val="00431C7D"/>
    <w:rsid w:val="0043256A"/>
    <w:rsid w:val="0044615B"/>
    <w:rsid w:val="00453CA3"/>
    <w:rsid w:val="00456522"/>
    <w:rsid w:val="00456BB7"/>
    <w:rsid w:val="00462013"/>
    <w:rsid w:val="00462D72"/>
    <w:rsid w:val="00465B23"/>
    <w:rsid w:val="004673C9"/>
    <w:rsid w:val="004706B6"/>
    <w:rsid w:val="00482D6A"/>
    <w:rsid w:val="004877A3"/>
    <w:rsid w:val="004A2072"/>
    <w:rsid w:val="004B2ABD"/>
    <w:rsid w:val="004C2A8B"/>
    <w:rsid w:val="004C3AE3"/>
    <w:rsid w:val="004C496C"/>
    <w:rsid w:val="004C5DC7"/>
    <w:rsid w:val="004C6E02"/>
    <w:rsid w:val="004D0996"/>
    <w:rsid w:val="004D1C5B"/>
    <w:rsid w:val="004D56CA"/>
    <w:rsid w:val="004D6094"/>
    <w:rsid w:val="004D6A12"/>
    <w:rsid w:val="004E0492"/>
    <w:rsid w:val="004E2D61"/>
    <w:rsid w:val="004F23D5"/>
    <w:rsid w:val="00503621"/>
    <w:rsid w:val="0050367E"/>
    <w:rsid w:val="00506D19"/>
    <w:rsid w:val="00511D39"/>
    <w:rsid w:val="00512550"/>
    <w:rsid w:val="00513DE7"/>
    <w:rsid w:val="00522F50"/>
    <w:rsid w:val="005253EB"/>
    <w:rsid w:val="00525CFC"/>
    <w:rsid w:val="00527737"/>
    <w:rsid w:val="00535F0A"/>
    <w:rsid w:val="00542949"/>
    <w:rsid w:val="00553ED4"/>
    <w:rsid w:val="005545CF"/>
    <w:rsid w:val="00565BA7"/>
    <w:rsid w:val="00571F59"/>
    <w:rsid w:val="005724AC"/>
    <w:rsid w:val="00573BEE"/>
    <w:rsid w:val="00585E1E"/>
    <w:rsid w:val="00586D54"/>
    <w:rsid w:val="00586FAD"/>
    <w:rsid w:val="00587964"/>
    <w:rsid w:val="00590C50"/>
    <w:rsid w:val="00591A91"/>
    <w:rsid w:val="00592E91"/>
    <w:rsid w:val="005A2B1C"/>
    <w:rsid w:val="005A3F20"/>
    <w:rsid w:val="005A6AFC"/>
    <w:rsid w:val="005B03ED"/>
    <w:rsid w:val="005B0418"/>
    <w:rsid w:val="005B4E55"/>
    <w:rsid w:val="005C1A38"/>
    <w:rsid w:val="005D3C3C"/>
    <w:rsid w:val="005E029A"/>
    <w:rsid w:val="005E25B6"/>
    <w:rsid w:val="005E3642"/>
    <w:rsid w:val="005E7F84"/>
    <w:rsid w:val="005F620C"/>
    <w:rsid w:val="006001DE"/>
    <w:rsid w:val="00600F51"/>
    <w:rsid w:val="006108A8"/>
    <w:rsid w:val="0061563E"/>
    <w:rsid w:val="00615AFC"/>
    <w:rsid w:val="006174A4"/>
    <w:rsid w:val="00617643"/>
    <w:rsid w:val="006263E5"/>
    <w:rsid w:val="00627266"/>
    <w:rsid w:val="00634965"/>
    <w:rsid w:val="0063665F"/>
    <w:rsid w:val="006379A9"/>
    <w:rsid w:val="00640154"/>
    <w:rsid w:val="00640F0F"/>
    <w:rsid w:val="00643C90"/>
    <w:rsid w:val="00647E31"/>
    <w:rsid w:val="00650D39"/>
    <w:rsid w:val="00651BD0"/>
    <w:rsid w:val="0065211E"/>
    <w:rsid w:val="00652487"/>
    <w:rsid w:val="00654D2E"/>
    <w:rsid w:val="00661173"/>
    <w:rsid w:val="0066194E"/>
    <w:rsid w:val="00662F78"/>
    <w:rsid w:val="0067331F"/>
    <w:rsid w:val="00674C42"/>
    <w:rsid w:val="00686DD3"/>
    <w:rsid w:val="00696084"/>
    <w:rsid w:val="006A2D5E"/>
    <w:rsid w:val="006A5438"/>
    <w:rsid w:val="006B2D4F"/>
    <w:rsid w:val="006C0A47"/>
    <w:rsid w:val="006C5B8D"/>
    <w:rsid w:val="006C6F7B"/>
    <w:rsid w:val="006D433D"/>
    <w:rsid w:val="006D592F"/>
    <w:rsid w:val="006E1A9E"/>
    <w:rsid w:val="006F55A2"/>
    <w:rsid w:val="006F6D40"/>
    <w:rsid w:val="00701FED"/>
    <w:rsid w:val="00707E6F"/>
    <w:rsid w:val="007100AB"/>
    <w:rsid w:val="00711FE8"/>
    <w:rsid w:val="00712EA4"/>
    <w:rsid w:val="00723252"/>
    <w:rsid w:val="0072512C"/>
    <w:rsid w:val="00726999"/>
    <w:rsid w:val="00741230"/>
    <w:rsid w:val="007432DE"/>
    <w:rsid w:val="00747CD4"/>
    <w:rsid w:val="00754C87"/>
    <w:rsid w:val="00757495"/>
    <w:rsid w:val="0076747E"/>
    <w:rsid w:val="00772867"/>
    <w:rsid w:val="00776D0B"/>
    <w:rsid w:val="007813A8"/>
    <w:rsid w:val="00782A95"/>
    <w:rsid w:val="00792ABE"/>
    <w:rsid w:val="00797FB7"/>
    <w:rsid w:val="007A2C09"/>
    <w:rsid w:val="007A7A6D"/>
    <w:rsid w:val="007B7519"/>
    <w:rsid w:val="007C01F7"/>
    <w:rsid w:val="007C0957"/>
    <w:rsid w:val="007C34C1"/>
    <w:rsid w:val="007D5CC2"/>
    <w:rsid w:val="007D5FEC"/>
    <w:rsid w:val="007E19DA"/>
    <w:rsid w:val="007E2852"/>
    <w:rsid w:val="007E31C3"/>
    <w:rsid w:val="007E3DF4"/>
    <w:rsid w:val="007E6F5B"/>
    <w:rsid w:val="007F21C2"/>
    <w:rsid w:val="007F25B0"/>
    <w:rsid w:val="007F672A"/>
    <w:rsid w:val="007F7FF7"/>
    <w:rsid w:val="00801F69"/>
    <w:rsid w:val="00804A92"/>
    <w:rsid w:val="00811A06"/>
    <w:rsid w:val="008169A9"/>
    <w:rsid w:val="008275D2"/>
    <w:rsid w:val="0083433E"/>
    <w:rsid w:val="008509B3"/>
    <w:rsid w:val="0085384D"/>
    <w:rsid w:val="00854167"/>
    <w:rsid w:val="00857BD1"/>
    <w:rsid w:val="0087447F"/>
    <w:rsid w:val="00881AF9"/>
    <w:rsid w:val="00885748"/>
    <w:rsid w:val="00894896"/>
    <w:rsid w:val="00897EBC"/>
    <w:rsid w:val="008A3514"/>
    <w:rsid w:val="008B1E87"/>
    <w:rsid w:val="008B206B"/>
    <w:rsid w:val="008B7D7D"/>
    <w:rsid w:val="008C7D40"/>
    <w:rsid w:val="008D6B4C"/>
    <w:rsid w:val="008E11FC"/>
    <w:rsid w:val="008E20CC"/>
    <w:rsid w:val="008E4705"/>
    <w:rsid w:val="008F0089"/>
    <w:rsid w:val="008F19E6"/>
    <w:rsid w:val="008F5A78"/>
    <w:rsid w:val="008F5C37"/>
    <w:rsid w:val="00906764"/>
    <w:rsid w:val="009121DB"/>
    <w:rsid w:val="00922401"/>
    <w:rsid w:val="0092306D"/>
    <w:rsid w:val="009239CB"/>
    <w:rsid w:val="00925FDC"/>
    <w:rsid w:val="009274F6"/>
    <w:rsid w:val="00933316"/>
    <w:rsid w:val="0093619B"/>
    <w:rsid w:val="009421C0"/>
    <w:rsid w:val="009421D5"/>
    <w:rsid w:val="00944523"/>
    <w:rsid w:val="00946134"/>
    <w:rsid w:val="00947D23"/>
    <w:rsid w:val="00951ED9"/>
    <w:rsid w:val="00963F9E"/>
    <w:rsid w:val="0096724A"/>
    <w:rsid w:val="009779A0"/>
    <w:rsid w:val="0099366A"/>
    <w:rsid w:val="009A01C1"/>
    <w:rsid w:val="009A2706"/>
    <w:rsid w:val="009A714B"/>
    <w:rsid w:val="009B03E9"/>
    <w:rsid w:val="009C7345"/>
    <w:rsid w:val="009E270B"/>
    <w:rsid w:val="009E4479"/>
    <w:rsid w:val="009F03C2"/>
    <w:rsid w:val="009F3960"/>
    <w:rsid w:val="009F4DCF"/>
    <w:rsid w:val="00A0327C"/>
    <w:rsid w:val="00A0394A"/>
    <w:rsid w:val="00A06D26"/>
    <w:rsid w:val="00A14D3B"/>
    <w:rsid w:val="00A30DAF"/>
    <w:rsid w:val="00A32E5C"/>
    <w:rsid w:val="00A3738D"/>
    <w:rsid w:val="00A437E7"/>
    <w:rsid w:val="00A465A5"/>
    <w:rsid w:val="00A50214"/>
    <w:rsid w:val="00A70045"/>
    <w:rsid w:val="00A72300"/>
    <w:rsid w:val="00A76115"/>
    <w:rsid w:val="00A77D07"/>
    <w:rsid w:val="00A815CA"/>
    <w:rsid w:val="00A832A1"/>
    <w:rsid w:val="00A84CD7"/>
    <w:rsid w:val="00A85277"/>
    <w:rsid w:val="00A95C6F"/>
    <w:rsid w:val="00AA0317"/>
    <w:rsid w:val="00AA2DAE"/>
    <w:rsid w:val="00AA32E3"/>
    <w:rsid w:val="00AB00F7"/>
    <w:rsid w:val="00AB0E18"/>
    <w:rsid w:val="00AB29AA"/>
    <w:rsid w:val="00AB2FE2"/>
    <w:rsid w:val="00AB33DE"/>
    <w:rsid w:val="00AB3EF4"/>
    <w:rsid w:val="00AC0302"/>
    <w:rsid w:val="00AC29FB"/>
    <w:rsid w:val="00AC7177"/>
    <w:rsid w:val="00AC78DB"/>
    <w:rsid w:val="00AD00A9"/>
    <w:rsid w:val="00AD056B"/>
    <w:rsid w:val="00AD117D"/>
    <w:rsid w:val="00AE16D2"/>
    <w:rsid w:val="00AE648E"/>
    <w:rsid w:val="00AE7E01"/>
    <w:rsid w:val="00AF424D"/>
    <w:rsid w:val="00AF6005"/>
    <w:rsid w:val="00AF6C94"/>
    <w:rsid w:val="00B016D9"/>
    <w:rsid w:val="00B02060"/>
    <w:rsid w:val="00B0280E"/>
    <w:rsid w:val="00B215E5"/>
    <w:rsid w:val="00B23194"/>
    <w:rsid w:val="00B264DB"/>
    <w:rsid w:val="00B2796F"/>
    <w:rsid w:val="00B3115C"/>
    <w:rsid w:val="00B3229A"/>
    <w:rsid w:val="00B51309"/>
    <w:rsid w:val="00B60C68"/>
    <w:rsid w:val="00B7118D"/>
    <w:rsid w:val="00B74999"/>
    <w:rsid w:val="00B81E3C"/>
    <w:rsid w:val="00B83338"/>
    <w:rsid w:val="00B85EA1"/>
    <w:rsid w:val="00B87BCB"/>
    <w:rsid w:val="00B9181A"/>
    <w:rsid w:val="00B928BF"/>
    <w:rsid w:val="00B9701B"/>
    <w:rsid w:val="00BA0A42"/>
    <w:rsid w:val="00BA1BB3"/>
    <w:rsid w:val="00BA4A44"/>
    <w:rsid w:val="00BA61D4"/>
    <w:rsid w:val="00BA6252"/>
    <w:rsid w:val="00BA7761"/>
    <w:rsid w:val="00BA79CC"/>
    <w:rsid w:val="00BA7CC8"/>
    <w:rsid w:val="00BB02D0"/>
    <w:rsid w:val="00BB0739"/>
    <w:rsid w:val="00BB1817"/>
    <w:rsid w:val="00BC07D2"/>
    <w:rsid w:val="00BC404C"/>
    <w:rsid w:val="00BC7C26"/>
    <w:rsid w:val="00BD500A"/>
    <w:rsid w:val="00BE1322"/>
    <w:rsid w:val="00BE1E7C"/>
    <w:rsid w:val="00BE426A"/>
    <w:rsid w:val="00BE7E9A"/>
    <w:rsid w:val="00BF1227"/>
    <w:rsid w:val="00BF45F7"/>
    <w:rsid w:val="00C02A85"/>
    <w:rsid w:val="00C0640E"/>
    <w:rsid w:val="00C11925"/>
    <w:rsid w:val="00C134E9"/>
    <w:rsid w:val="00C13A96"/>
    <w:rsid w:val="00C16D76"/>
    <w:rsid w:val="00C22903"/>
    <w:rsid w:val="00C247D4"/>
    <w:rsid w:val="00C26A89"/>
    <w:rsid w:val="00C315A1"/>
    <w:rsid w:val="00C32346"/>
    <w:rsid w:val="00C33B8F"/>
    <w:rsid w:val="00C35197"/>
    <w:rsid w:val="00C35BC9"/>
    <w:rsid w:val="00C37E47"/>
    <w:rsid w:val="00C4219B"/>
    <w:rsid w:val="00C43ED9"/>
    <w:rsid w:val="00C47FBD"/>
    <w:rsid w:val="00C506F4"/>
    <w:rsid w:val="00C5458A"/>
    <w:rsid w:val="00C54F8F"/>
    <w:rsid w:val="00C55D59"/>
    <w:rsid w:val="00C57E76"/>
    <w:rsid w:val="00C64CF7"/>
    <w:rsid w:val="00C6611D"/>
    <w:rsid w:val="00C703F0"/>
    <w:rsid w:val="00C7089B"/>
    <w:rsid w:val="00C8136F"/>
    <w:rsid w:val="00C834D1"/>
    <w:rsid w:val="00C87262"/>
    <w:rsid w:val="00C87D89"/>
    <w:rsid w:val="00C87E43"/>
    <w:rsid w:val="00C908CA"/>
    <w:rsid w:val="00C93382"/>
    <w:rsid w:val="00C94C86"/>
    <w:rsid w:val="00C96FAA"/>
    <w:rsid w:val="00CA116C"/>
    <w:rsid w:val="00CA1277"/>
    <w:rsid w:val="00CA1296"/>
    <w:rsid w:val="00CA39CB"/>
    <w:rsid w:val="00CA593B"/>
    <w:rsid w:val="00CB2347"/>
    <w:rsid w:val="00CB251A"/>
    <w:rsid w:val="00CB388B"/>
    <w:rsid w:val="00CC448E"/>
    <w:rsid w:val="00CC62AA"/>
    <w:rsid w:val="00CD0A5A"/>
    <w:rsid w:val="00CD2AA0"/>
    <w:rsid w:val="00CD6C3F"/>
    <w:rsid w:val="00CE1E1E"/>
    <w:rsid w:val="00CE30ED"/>
    <w:rsid w:val="00CE5666"/>
    <w:rsid w:val="00CE7C84"/>
    <w:rsid w:val="00CF0103"/>
    <w:rsid w:val="00CF0A61"/>
    <w:rsid w:val="00CF7D0F"/>
    <w:rsid w:val="00D03B1C"/>
    <w:rsid w:val="00D067F0"/>
    <w:rsid w:val="00D075B6"/>
    <w:rsid w:val="00D07704"/>
    <w:rsid w:val="00D105F7"/>
    <w:rsid w:val="00D1156B"/>
    <w:rsid w:val="00D2459F"/>
    <w:rsid w:val="00D30481"/>
    <w:rsid w:val="00D31378"/>
    <w:rsid w:val="00D3225F"/>
    <w:rsid w:val="00D34D01"/>
    <w:rsid w:val="00D368B5"/>
    <w:rsid w:val="00D414A8"/>
    <w:rsid w:val="00D41B08"/>
    <w:rsid w:val="00D42A4B"/>
    <w:rsid w:val="00D507EE"/>
    <w:rsid w:val="00D558E7"/>
    <w:rsid w:val="00D559D4"/>
    <w:rsid w:val="00D5756C"/>
    <w:rsid w:val="00D618A4"/>
    <w:rsid w:val="00D74BED"/>
    <w:rsid w:val="00D8024A"/>
    <w:rsid w:val="00D81F67"/>
    <w:rsid w:val="00D86D73"/>
    <w:rsid w:val="00D87694"/>
    <w:rsid w:val="00D92B08"/>
    <w:rsid w:val="00D93221"/>
    <w:rsid w:val="00D9394B"/>
    <w:rsid w:val="00D94421"/>
    <w:rsid w:val="00DA2B7B"/>
    <w:rsid w:val="00DA2CC9"/>
    <w:rsid w:val="00DA595A"/>
    <w:rsid w:val="00DB5672"/>
    <w:rsid w:val="00DD0361"/>
    <w:rsid w:val="00DD2CED"/>
    <w:rsid w:val="00DD792A"/>
    <w:rsid w:val="00DE252D"/>
    <w:rsid w:val="00DE31C0"/>
    <w:rsid w:val="00DF2982"/>
    <w:rsid w:val="00DF4384"/>
    <w:rsid w:val="00DF4B03"/>
    <w:rsid w:val="00E07B75"/>
    <w:rsid w:val="00E17900"/>
    <w:rsid w:val="00E2394C"/>
    <w:rsid w:val="00E264EC"/>
    <w:rsid w:val="00E36F8C"/>
    <w:rsid w:val="00E378C4"/>
    <w:rsid w:val="00E424C4"/>
    <w:rsid w:val="00E44E1D"/>
    <w:rsid w:val="00E45215"/>
    <w:rsid w:val="00E4654C"/>
    <w:rsid w:val="00E468D6"/>
    <w:rsid w:val="00E46B89"/>
    <w:rsid w:val="00E51ABF"/>
    <w:rsid w:val="00E51F79"/>
    <w:rsid w:val="00E54FC1"/>
    <w:rsid w:val="00E564E7"/>
    <w:rsid w:val="00E66A02"/>
    <w:rsid w:val="00E670CE"/>
    <w:rsid w:val="00E71BF5"/>
    <w:rsid w:val="00E76E70"/>
    <w:rsid w:val="00E76F14"/>
    <w:rsid w:val="00E85433"/>
    <w:rsid w:val="00E87A97"/>
    <w:rsid w:val="00E92490"/>
    <w:rsid w:val="00E95732"/>
    <w:rsid w:val="00E97B51"/>
    <w:rsid w:val="00EA483B"/>
    <w:rsid w:val="00EB7244"/>
    <w:rsid w:val="00EC147D"/>
    <w:rsid w:val="00EC4C8F"/>
    <w:rsid w:val="00ED1F27"/>
    <w:rsid w:val="00ED3927"/>
    <w:rsid w:val="00ED6081"/>
    <w:rsid w:val="00ED620C"/>
    <w:rsid w:val="00ED641F"/>
    <w:rsid w:val="00ED67DC"/>
    <w:rsid w:val="00ED7A47"/>
    <w:rsid w:val="00EE002A"/>
    <w:rsid w:val="00EE1922"/>
    <w:rsid w:val="00EE568E"/>
    <w:rsid w:val="00EE7508"/>
    <w:rsid w:val="00F0397A"/>
    <w:rsid w:val="00F07A25"/>
    <w:rsid w:val="00F12E49"/>
    <w:rsid w:val="00F2156B"/>
    <w:rsid w:val="00F30EC9"/>
    <w:rsid w:val="00F3400D"/>
    <w:rsid w:val="00F35E08"/>
    <w:rsid w:val="00F41345"/>
    <w:rsid w:val="00F43410"/>
    <w:rsid w:val="00F451E3"/>
    <w:rsid w:val="00F55227"/>
    <w:rsid w:val="00F6015F"/>
    <w:rsid w:val="00F61AA7"/>
    <w:rsid w:val="00F80578"/>
    <w:rsid w:val="00F82916"/>
    <w:rsid w:val="00F83A73"/>
    <w:rsid w:val="00F91FBA"/>
    <w:rsid w:val="00F962E1"/>
    <w:rsid w:val="00F9655E"/>
    <w:rsid w:val="00FA4987"/>
    <w:rsid w:val="00FA4CC4"/>
    <w:rsid w:val="00FA649F"/>
    <w:rsid w:val="00FA6555"/>
    <w:rsid w:val="00FB3549"/>
    <w:rsid w:val="00FC146F"/>
    <w:rsid w:val="00FC3BD6"/>
    <w:rsid w:val="00FC583E"/>
    <w:rsid w:val="00FC7272"/>
    <w:rsid w:val="00FD208B"/>
    <w:rsid w:val="00FE06FB"/>
    <w:rsid w:val="00FE5C1D"/>
    <w:rsid w:val="00FE60BD"/>
    <w:rsid w:val="00FF1148"/>
    <w:rsid w:val="00FF145A"/>
    <w:rsid w:val="00FF2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8BD70"/>
  <w15:chartTrackingRefBased/>
  <w15:docId w15:val="{4E353465-54A9-47F2-84D7-8FD28C614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4C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3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C0640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alloon Text"/>
    <w:basedOn w:val="a"/>
    <w:link w:val="a4"/>
    <w:uiPriority w:val="99"/>
    <w:semiHidden/>
    <w:unhideWhenUsed/>
    <w:rsid w:val="00212A7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12A70"/>
    <w:rPr>
      <w:rFonts w:ascii="Segoe UI" w:eastAsiaTheme="minorEastAsia" w:hAnsi="Segoe UI" w:cs="Segoe UI"/>
      <w:sz w:val="18"/>
      <w:szCs w:val="18"/>
      <w:lang w:eastAsia="ru-RU"/>
    </w:rPr>
  </w:style>
  <w:style w:type="paragraph" w:styleId="a5">
    <w:name w:val="header"/>
    <w:basedOn w:val="a"/>
    <w:link w:val="a6"/>
    <w:uiPriority w:val="99"/>
    <w:unhideWhenUsed/>
    <w:rsid w:val="003B164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B164F"/>
    <w:rPr>
      <w:rFonts w:eastAsiaTheme="minorEastAsia"/>
      <w:lang w:eastAsia="ru-RU"/>
    </w:rPr>
  </w:style>
  <w:style w:type="paragraph" w:styleId="a7">
    <w:name w:val="footer"/>
    <w:basedOn w:val="a"/>
    <w:link w:val="a8"/>
    <w:uiPriority w:val="99"/>
    <w:unhideWhenUsed/>
    <w:rsid w:val="003B164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B164F"/>
    <w:rPr>
      <w:rFonts w:eastAsiaTheme="minorEastAsia"/>
      <w:lang w:eastAsia="ru-RU"/>
    </w:rPr>
  </w:style>
  <w:style w:type="table" w:customStyle="1" w:styleId="1">
    <w:name w:val="Сетка таблицы1"/>
    <w:basedOn w:val="a1"/>
    <w:next w:val="a9"/>
    <w:uiPriority w:val="39"/>
    <w:rsid w:val="00FC3B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FC3B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unhideWhenUsed/>
    <w:rsid w:val="006108A8"/>
    <w:pPr>
      <w:spacing w:after="0" w:line="240" w:lineRule="auto"/>
    </w:pPr>
    <w:rPr>
      <w:rFonts w:ascii="Calibri" w:eastAsia="Calibri" w:hAnsi="Calibri" w:cs="Times New Roman"/>
      <w:sz w:val="20"/>
      <w:szCs w:val="20"/>
      <w:lang w:val="x-none" w:eastAsia="en-US"/>
    </w:rPr>
  </w:style>
  <w:style w:type="character" w:customStyle="1" w:styleId="ab">
    <w:name w:val="Текст сноски Знак"/>
    <w:basedOn w:val="a0"/>
    <w:link w:val="aa"/>
    <w:uiPriority w:val="99"/>
    <w:rsid w:val="006108A8"/>
    <w:rPr>
      <w:rFonts w:ascii="Calibri" w:eastAsia="Calibri" w:hAnsi="Calibri" w:cs="Times New Roman"/>
      <w:sz w:val="20"/>
      <w:szCs w:val="20"/>
      <w:lang w:val="x-none"/>
    </w:rPr>
  </w:style>
  <w:style w:type="character" w:styleId="ac">
    <w:name w:val="footnote reference"/>
    <w:uiPriority w:val="99"/>
    <w:unhideWhenUsed/>
    <w:rsid w:val="006108A8"/>
    <w:rPr>
      <w:vertAlign w:val="superscript"/>
    </w:rPr>
  </w:style>
  <w:style w:type="paragraph" w:customStyle="1" w:styleId="pt-689-000031">
    <w:name w:val="pt-689-000031"/>
    <w:basedOn w:val="a"/>
    <w:rsid w:val="00CB25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690-000015">
    <w:name w:val="pt-690-000015"/>
    <w:basedOn w:val="a0"/>
    <w:rsid w:val="00CB251A"/>
  </w:style>
  <w:style w:type="character" w:customStyle="1" w:styleId="pt-690-000056">
    <w:name w:val="pt-690-000056"/>
    <w:basedOn w:val="a0"/>
    <w:rsid w:val="00CB251A"/>
  </w:style>
  <w:style w:type="paragraph" w:customStyle="1" w:styleId="pt-689-000092">
    <w:name w:val="pt-689-000092"/>
    <w:basedOn w:val="a"/>
    <w:rsid w:val="00A95C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7654">
      <w:bodyDiv w:val="1"/>
      <w:marLeft w:val="0"/>
      <w:marRight w:val="0"/>
      <w:marTop w:val="0"/>
      <w:marBottom w:val="0"/>
      <w:divBdr>
        <w:top w:val="none" w:sz="0" w:space="0" w:color="auto"/>
        <w:left w:val="none" w:sz="0" w:space="0" w:color="auto"/>
        <w:bottom w:val="none" w:sz="0" w:space="0" w:color="auto"/>
        <w:right w:val="none" w:sz="0" w:space="0" w:color="auto"/>
      </w:divBdr>
    </w:div>
    <w:div w:id="483350783">
      <w:bodyDiv w:val="1"/>
      <w:marLeft w:val="0"/>
      <w:marRight w:val="0"/>
      <w:marTop w:val="0"/>
      <w:marBottom w:val="0"/>
      <w:divBdr>
        <w:top w:val="none" w:sz="0" w:space="0" w:color="auto"/>
        <w:left w:val="none" w:sz="0" w:space="0" w:color="auto"/>
        <w:bottom w:val="none" w:sz="0" w:space="0" w:color="auto"/>
        <w:right w:val="none" w:sz="0" w:space="0" w:color="auto"/>
      </w:divBdr>
    </w:div>
    <w:div w:id="1006905548">
      <w:bodyDiv w:val="1"/>
      <w:marLeft w:val="0"/>
      <w:marRight w:val="0"/>
      <w:marTop w:val="0"/>
      <w:marBottom w:val="0"/>
      <w:divBdr>
        <w:top w:val="none" w:sz="0" w:space="0" w:color="auto"/>
        <w:left w:val="none" w:sz="0" w:space="0" w:color="auto"/>
        <w:bottom w:val="none" w:sz="0" w:space="0" w:color="auto"/>
        <w:right w:val="none" w:sz="0" w:space="0" w:color="auto"/>
      </w:divBdr>
    </w:div>
    <w:div w:id="11964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1B2E3-BCA0-48C6-9289-6347A7A7E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3354</Words>
  <Characters>19122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Воронина ЛВ</dc:creator>
  <cp:keywords/>
  <dc:description/>
  <cp:lastModifiedBy>user</cp:lastModifiedBy>
  <cp:revision>17</cp:revision>
  <cp:lastPrinted>2023-03-20T12:10:00Z</cp:lastPrinted>
  <dcterms:created xsi:type="dcterms:W3CDTF">2025-11-24T05:40:00Z</dcterms:created>
  <dcterms:modified xsi:type="dcterms:W3CDTF">2025-11-24T05:55:00Z</dcterms:modified>
</cp:coreProperties>
</file>